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0A" w:rsidRPr="00080448" w:rsidRDefault="0075610A" w:rsidP="0075610A">
      <w:pPr>
        <w:jc w:val="center"/>
        <w:rPr>
          <w:rFonts w:ascii="Arial" w:hAnsi="Arial" w:cs="Arial"/>
          <w:b/>
          <w:color w:val="FF0000"/>
          <w:sz w:val="16"/>
          <w:szCs w:val="15"/>
        </w:rPr>
      </w:pPr>
      <w:r w:rsidRPr="00080448">
        <w:rPr>
          <w:rFonts w:ascii="Arial" w:hAnsi="Arial" w:cs="Arial"/>
          <w:b/>
          <w:sz w:val="16"/>
          <w:szCs w:val="15"/>
        </w:rPr>
        <w:t xml:space="preserve">Genesys Spine Anterior </w:t>
      </w:r>
      <w:r w:rsidR="000B7ACA" w:rsidRPr="00080448">
        <w:rPr>
          <w:rFonts w:ascii="Arial" w:hAnsi="Arial" w:cs="Arial"/>
          <w:b/>
          <w:sz w:val="16"/>
          <w:szCs w:val="15"/>
        </w:rPr>
        <w:t>Buttress</w:t>
      </w:r>
      <w:r w:rsidRPr="00080448">
        <w:rPr>
          <w:rFonts w:ascii="Arial" w:hAnsi="Arial" w:cs="Arial"/>
          <w:b/>
          <w:sz w:val="16"/>
          <w:szCs w:val="15"/>
        </w:rPr>
        <w:t xml:space="preserve"> Plate System</w:t>
      </w:r>
    </w:p>
    <w:p w:rsidR="0075610A" w:rsidRDefault="0075610A" w:rsidP="0075610A">
      <w:pPr>
        <w:jc w:val="center"/>
        <w:rPr>
          <w:rFonts w:ascii="Arial" w:hAnsi="Arial" w:cs="Arial"/>
          <w:i/>
          <w:iCs/>
          <w:color w:val="000000"/>
          <w:sz w:val="14"/>
          <w:szCs w:val="14"/>
        </w:rPr>
      </w:pPr>
    </w:p>
    <w:p w:rsidR="0075610A" w:rsidRDefault="0075610A" w:rsidP="0075610A">
      <w:pPr>
        <w:jc w:val="center"/>
        <w:rPr>
          <w:rFonts w:ascii="Arial" w:hAnsi="Arial" w:cs="Arial"/>
          <w:sz w:val="18"/>
          <w:szCs w:val="18"/>
        </w:rPr>
      </w:pPr>
      <w:r>
        <w:rPr>
          <w:rFonts w:ascii="Arial" w:hAnsi="Arial" w:cs="Arial"/>
          <w:noProof/>
          <w:sz w:val="18"/>
          <w:szCs w:val="18"/>
        </w:rPr>
        <w:drawing>
          <wp:inline distT="0" distB="0" distL="0" distR="0" wp14:anchorId="35295E56" wp14:editId="0F14CE54">
            <wp:extent cx="1559066" cy="598693"/>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692" cy="597781"/>
                    </a:xfrm>
                    <a:prstGeom prst="rect">
                      <a:avLst/>
                    </a:prstGeom>
                    <a:noFill/>
                    <a:ln>
                      <a:noFill/>
                    </a:ln>
                  </pic:spPr>
                </pic:pic>
              </a:graphicData>
            </a:graphic>
          </wp:inline>
        </w:drawing>
      </w:r>
    </w:p>
    <w:p w:rsidR="0075610A" w:rsidRDefault="0075610A" w:rsidP="0075610A">
      <w:pPr>
        <w:jc w:val="center"/>
        <w:rPr>
          <w:rFonts w:ascii="Arial" w:hAnsi="Arial" w:cs="Arial"/>
          <w:b/>
          <w:sz w:val="14"/>
          <w:szCs w:val="14"/>
        </w:rPr>
      </w:pPr>
    </w:p>
    <w:p w:rsidR="0075610A" w:rsidRPr="004A0CFA" w:rsidRDefault="0075610A" w:rsidP="0075610A">
      <w:pPr>
        <w:autoSpaceDE w:val="0"/>
        <w:autoSpaceDN w:val="0"/>
        <w:adjustRightInd w:val="0"/>
        <w:jc w:val="center"/>
        <w:rPr>
          <w:rFonts w:ascii="Arial" w:hAnsi="Arial" w:cs="Arial"/>
          <w:sz w:val="14"/>
          <w:szCs w:val="14"/>
        </w:rPr>
      </w:pPr>
      <w:r w:rsidRPr="004A0CFA">
        <w:rPr>
          <w:rFonts w:ascii="Arial" w:hAnsi="Arial" w:cs="Arial"/>
          <w:sz w:val="14"/>
          <w:szCs w:val="14"/>
        </w:rPr>
        <w:t>1250 Capital of Texas Highway South</w:t>
      </w:r>
    </w:p>
    <w:p w:rsidR="0075610A" w:rsidRPr="004A0CFA" w:rsidRDefault="0075610A" w:rsidP="0075610A">
      <w:pPr>
        <w:jc w:val="center"/>
        <w:rPr>
          <w:rFonts w:ascii="Arial" w:hAnsi="Arial" w:cs="Arial"/>
          <w:sz w:val="14"/>
          <w:szCs w:val="14"/>
        </w:rPr>
      </w:pPr>
      <w:r w:rsidRPr="004A0CFA">
        <w:rPr>
          <w:rFonts w:ascii="Arial" w:hAnsi="Arial" w:cs="Arial"/>
          <w:sz w:val="14"/>
          <w:szCs w:val="14"/>
        </w:rPr>
        <w:t>Building Three, Suite 600</w:t>
      </w:r>
    </w:p>
    <w:p w:rsidR="0075610A" w:rsidRDefault="0075610A" w:rsidP="0075610A">
      <w:pPr>
        <w:jc w:val="center"/>
        <w:rPr>
          <w:rFonts w:ascii="Arial" w:hAnsi="Arial" w:cs="Arial"/>
          <w:sz w:val="14"/>
          <w:szCs w:val="14"/>
        </w:rPr>
      </w:pPr>
      <w:r w:rsidRPr="004A0CFA">
        <w:rPr>
          <w:rFonts w:ascii="Arial" w:hAnsi="Arial" w:cs="Arial"/>
          <w:sz w:val="14"/>
          <w:szCs w:val="14"/>
        </w:rPr>
        <w:t>Austin, Texas  78746</w:t>
      </w:r>
      <w:r w:rsidR="000C22AC">
        <w:rPr>
          <w:rFonts w:ascii="Arial" w:hAnsi="Arial" w:cs="Arial"/>
          <w:sz w:val="14"/>
          <w:szCs w:val="14"/>
        </w:rPr>
        <w:t xml:space="preserve"> USA</w:t>
      </w:r>
    </w:p>
    <w:p w:rsidR="0075610A" w:rsidRPr="004A0CFA" w:rsidRDefault="0075610A" w:rsidP="0075610A">
      <w:pPr>
        <w:jc w:val="center"/>
        <w:rPr>
          <w:rFonts w:ascii="Arial" w:hAnsi="Arial" w:cs="Arial"/>
          <w:sz w:val="14"/>
          <w:szCs w:val="14"/>
        </w:rPr>
      </w:pPr>
      <w:r>
        <w:rPr>
          <w:rFonts w:ascii="Arial" w:hAnsi="Arial" w:cs="Arial"/>
          <w:sz w:val="14"/>
          <w:szCs w:val="14"/>
        </w:rPr>
        <w:t>512-381-7070</w:t>
      </w:r>
    </w:p>
    <w:p w:rsidR="0075610A" w:rsidRPr="007A1BA9" w:rsidRDefault="0075610A" w:rsidP="0075610A">
      <w:pPr>
        <w:jc w:val="center"/>
        <w:rPr>
          <w:rFonts w:ascii="Arial" w:hAnsi="Arial" w:cs="Arial"/>
          <w:sz w:val="14"/>
          <w:szCs w:val="14"/>
        </w:rPr>
      </w:pPr>
      <w:r w:rsidRPr="007A1BA9">
        <w:rPr>
          <w:rFonts w:ascii="Arial" w:hAnsi="Arial" w:cs="Arial"/>
          <w:sz w:val="14"/>
          <w:szCs w:val="14"/>
        </w:rPr>
        <w:t xml:space="preserve">Fax: </w:t>
      </w:r>
      <w:r>
        <w:rPr>
          <w:rFonts w:ascii="Arial" w:hAnsi="Arial" w:cs="Arial"/>
          <w:sz w:val="14"/>
          <w:szCs w:val="14"/>
        </w:rPr>
        <w:t>512-381-7076</w:t>
      </w:r>
    </w:p>
    <w:p w:rsidR="0075610A" w:rsidRDefault="0075610A" w:rsidP="0075610A">
      <w:pPr>
        <w:pStyle w:val="Heading4"/>
        <w:jc w:val="center"/>
        <w:rPr>
          <w:b w:val="0"/>
          <w:szCs w:val="14"/>
          <w:lang w:val="fr-FR"/>
        </w:rPr>
      </w:pPr>
    </w:p>
    <w:p w:rsidR="0075610A" w:rsidRDefault="0075610A" w:rsidP="0075610A">
      <w:pPr>
        <w:jc w:val="center"/>
        <w:rPr>
          <w:rFonts w:ascii="Arial" w:hAnsi="Arial" w:cs="Arial"/>
          <w:b/>
          <w:sz w:val="14"/>
          <w:szCs w:val="14"/>
          <w:lang w:val="fr-FR"/>
        </w:rPr>
      </w:pPr>
      <w:r w:rsidRPr="00661332">
        <w:rPr>
          <w:rFonts w:ascii="Arial" w:hAnsi="Arial" w:cs="Arial"/>
          <w:b/>
          <w:sz w:val="14"/>
          <w:szCs w:val="14"/>
          <w:lang w:val="fr-FR"/>
        </w:rPr>
        <w:t>System Contents:</w:t>
      </w:r>
    </w:p>
    <w:p w:rsidR="0075610A" w:rsidRDefault="0075610A" w:rsidP="0075610A">
      <w:pPr>
        <w:numPr>
          <w:ilvl w:val="0"/>
          <w:numId w:val="5"/>
        </w:numPr>
        <w:jc w:val="center"/>
        <w:rPr>
          <w:rFonts w:ascii="Arial" w:hAnsi="Arial" w:cs="Arial"/>
          <w:sz w:val="14"/>
          <w:szCs w:val="14"/>
        </w:rPr>
      </w:pPr>
      <w:r>
        <w:rPr>
          <w:rFonts w:ascii="Arial" w:hAnsi="Arial" w:cs="Arial"/>
          <w:sz w:val="14"/>
          <w:szCs w:val="14"/>
        </w:rPr>
        <w:t xml:space="preserve">Non-Sterile Implants: </w:t>
      </w:r>
    </w:p>
    <w:p w:rsidR="0075610A" w:rsidRPr="00010B79" w:rsidRDefault="0075610A" w:rsidP="0075610A">
      <w:pPr>
        <w:jc w:val="center"/>
        <w:rPr>
          <w:rFonts w:ascii="Arial" w:hAnsi="Arial" w:cs="Arial"/>
          <w:sz w:val="14"/>
          <w:szCs w:val="14"/>
        </w:rPr>
      </w:pPr>
      <w:r>
        <w:rPr>
          <w:rFonts w:ascii="Arial" w:hAnsi="Arial" w:cs="Arial"/>
          <w:sz w:val="14"/>
          <w:szCs w:val="14"/>
        </w:rPr>
        <w:t>Do Not Re-Use</w:t>
      </w:r>
    </w:p>
    <w:p w:rsidR="0075610A" w:rsidRDefault="0075610A" w:rsidP="0075610A">
      <w:pPr>
        <w:jc w:val="center"/>
        <w:rPr>
          <w:rFonts w:ascii="Arial" w:hAnsi="Arial" w:cs="Arial"/>
          <w:sz w:val="14"/>
          <w:szCs w:val="14"/>
        </w:rPr>
      </w:pPr>
      <w:r w:rsidRPr="007A1BA9">
        <w:rPr>
          <w:rFonts w:ascii="Arial" w:hAnsi="Arial" w:cs="Arial"/>
          <w:b/>
          <w:bCs/>
          <w:noProof/>
          <w:sz w:val="14"/>
          <w:szCs w:val="14"/>
        </w:rPr>
        <w:drawing>
          <wp:inline distT="0" distB="0" distL="0" distR="0" wp14:anchorId="2C3C3220" wp14:editId="1C5BC5A7">
            <wp:extent cx="329094" cy="23552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tretch>
                      <a:fillRect/>
                    </a:stretch>
                  </pic:blipFill>
                  <pic:spPr bwMode="auto">
                    <a:xfrm>
                      <a:off x="0" y="0"/>
                      <a:ext cx="335478" cy="240096"/>
                    </a:xfrm>
                    <a:prstGeom prst="rect">
                      <a:avLst/>
                    </a:prstGeom>
                    <a:noFill/>
                    <a:ln w="9525">
                      <a:noFill/>
                      <a:miter lim="800000"/>
                      <a:headEnd/>
                      <a:tailEnd/>
                    </a:ln>
                  </pic:spPr>
                </pic:pic>
              </a:graphicData>
            </a:graphic>
          </wp:inline>
        </w:drawing>
      </w:r>
    </w:p>
    <w:p w:rsidR="0075610A" w:rsidRDefault="0075610A" w:rsidP="0075610A">
      <w:pPr>
        <w:jc w:val="center"/>
        <w:rPr>
          <w:rFonts w:ascii="Arial" w:hAnsi="Arial" w:cs="Arial"/>
          <w:sz w:val="14"/>
          <w:szCs w:val="14"/>
        </w:rPr>
      </w:pPr>
    </w:p>
    <w:p w:rsidR="0075610A" w:rsidRDefault="0075610A" w:rsidP="0075610A">
      <w:pPr>
        <w:numPr>
          <w:ilvl w:val="0"/>
          <w:numId w:val="5"/>
        </w:numPr>
        <w:jc w:val="center"/>
        <w:rPr>
          <w:rFonts w:ascii="Arial" w:hAnsi="Arial" w:cs="Arial"/>
          <w:sz w:val="14"/>
          <w:szCs w:val="14"/>
        </w:rPr>
      </w:pPr>
      <w:r>
        <w:rPr>
          <w:rFonts w:ascii="Arial" w:hAnsi="Arial" w:cs="Arial"/>
          <w:sz w:val="14"/>
          <w:szCs w:val="14"/>
        </w:rPr>
        <w:t>Non-Sterile Instruments - Reusable</w:t>
      </w:r>
    </w:p>
    <w:p w:rsidR="0075610A" w:rsidRDefault="0075610A" w:rsidP="0075610A">
      <w:pPr>
        <w:pStyle w:val="Heading4"/>
        <w:jc w:val="center"/>
        <w:rPr>
          <w:bCs/>
          <w:szCs w:val="14"/>
        </w:rPr>
      </w:pPr>
      <w:r>
        <w:rPr>
          <w:b w:val="0"/>
          <w:bCs/>
          <w:szCs w:val="14"/>
        </w:rPr>
        <w:t xml:space="preserve">       </w:t>
      </w:r>
    </w:p>
    <w:p w:rsidR="0075610A" w:rsidRDefault="0075610A" w:rsidP="0075610A">
      <w:pPr>
        <w:pStyle w:val="Heading4"/>
        <w:rPr>
          <w:bCs/>
          <w:szCs w:val="14"/>
        </w:rPr>
      </w:pPr>
      <w:r>
        <w:rPr>
          <w:bCs/>
          <w:szCs w:val="14"/>
        </w:rPr>
        <w:t>Caution:  Federal (U.S.A) law restricts this device to sale by or on the order of a physician.</w:t>
      </w:r>
    </w:p>
    <w:p w:rsidR="00F41BB1" w:rsidRDefault="00F41BB1">
      <w:pPr>
        <w:rPr>
          <w:rFonts w:ascii="Arial" w:hAnsi="Arial" w:cs="Arial"/>
          <w:sz w:val="14"/>
        </w:rPr>
      </w:pPr>
    </w:p>
    <w:p w:rsidR="00CF2885" w:rsidRPr="004576B7" w:rsidRDefault="00CF2885">
      <w:pPr>
        <w:rPr>
          <w:rFonts w:ascii="Arial" w:hAnsi="Arial" w:cs="Arial"/>
          <w:sz w:val="14"/>
          <w:szCs w:val="14"/>
        </w:rPr>
      </w:pPr>
      <w:r w:rsidRPr="00FB1D73">
        <w:rPr>
          <w:rFonts w:ascii="Arial" w:hAnsi="Arial" w:cs="Arial"/>
          <w:sz w:val="14"/>
          <w:szCs w:val="14"/>
        </w:rPr>
        <w:t xml:space="preserve">Carefully read all instructions and be familiar with the surgical technique(s) prior to using this product.  </w:t>
      </w:r>
      <w:r w:rsidR="00221638" w:rsidRPr="004576B7">
        <w:rPr>
          <w:rFonts w:ascii="Arial" w:hAnsi="Arial" w:cs="Arial"/>
          <w:sz w:val="14"/>
          <w:szCs w:val="14"/>
        </w:rPr>
        <w:t>Use universal precautions when handling contaminated or biohazardous components.</w:t>
      </w:r>
    </w:p>
    <w:p w:rsidR="00CF2885" w:rsidRPr="004576B7" w:rsidRDefault="00CF2885">
      <w:pPr>
        <w:rPr>
          <w:rFonts w:ascii="Arial" w:hAnsi="Arial" w:cs="Arial"/>
          <w:sz w:val="14"/>
          <w:szCs w:val="14"/>
          <w:u w:val="single"/>
        </w:rPr>
      </w:pPr>
    </w:p>
    <w:p w:rsidR="00CF2885" w:rsidRPr="004576B7" w:rsidRDefault="00CF2885">
      <w:pPr>
        <w:rPr>
          <w:rFonts w:ascii="Arial" w:hAnsi="Arial" w:cs="Arial"/>
          <w:sz w:val="14"/>
          <w:szCs w:val="14"/>
        </w:rPr>
      </w:pPr>
      <w:r w:rsidRPr="004576B7">
        <w:rPr>
          <w:rFonts w:ascii="Arial" w:hAnsi="Arial" w:cs="Arial"/>
          <w:sz w:val="14"/>
          <w:szCs w:val="14"/>
          <w:u w:val="single"/>
        </w:rPr>
        <w:t>DESCRIPTION:</w:t>
      </w:r>
    </w:p>
    <w:p w:rsidR="000C22AC" w:rsidRPr="004576B7" w:rsidRDefault="00CE316F" w:rsidP="00CE316F">
      <w:pPr>
        <w:pStyle w:val="NoSpacing"/>
        <w:rPr>
          <w:rFonts w:ascii="Arial" w:hAnsi="Arial" w:cs="Arial"/>
          <w:sz w:val="14"/>
          <w:szCs w:val="14"/>
        </w:rPr>
      </w:pPr>
      <w:r w:rsidRPr="004576B7">
        <w:rPr>
          <w:rFonts w:ascii="Arial" w:hAnsi="Arial" w:cs="Arial"/>
          <w:sz w:val="14"/>
          <w:szCs w:val="14"/>
        </w:rPr>
        <w:t xml:space="preserve">The Genesys Spine Anterior Buttress Plate System will be offered in various device configurations based on surgical approach and patient anatomy, and will consist of a Genesys Spine buttress plate and screws that are inserted into the anterior surface of adjacent lumbar vertebrae. </w:t>
      </w:r>
    </w:p>
    <w:p w:rsidR="000C22AC" w:rsidRPr="004576B7" w:rsidRDefault="000C22AC" w:rsidP="00CE316F">
      <w:pPr>
        <w:pStyle w:val="NoSpacing"/>
        <w:rPr>
          <w:rFonts w:ascii="Arial" w:hAnsi="Arial" w:cs="Arial"/>
          <w:sz w:val="10"/>
          <w:szCs w:val="14"/>
        </w:rPr>
      </w:pPr>
    </w:p>
    <w:p w:rsidR="00CE316F" w:rsidRPr="00FB1D73" w:rsidRDefault="00640EE7" w:rsidP="00CE316F">
      <w:pPr>
        <w:pStyle w:val="NoSpacing"/>
        <w:rPr>
          <w:rFonts w:ascii="Arial" w:hAnsi="Arial" w:cs="Arial"/>
          <w:sz w:val="14"/>
          <w:szCs w:val="14"/>
        </w:rPr>
      </w:pPr>
      <w:r w:rsidRPr="00640EE7">
        <w:rPr>
          <w:rFonts w:ascii="Arial" w:hAnsi="Arial" w:cs="Arial"/>
          <w:sz w:val="14"/>
          <w:szCs w:val="14"/>
        </w:rPr>
        <w:t>The Genesys Spine implants and surgical instruments are intended for use by or on the order of a physician.  The system specific Genesys Spine surgical instruments are designed to perform precise functions as referenced in the respective Genesys Spine surgical technique manuals. Such functions include but not limited to dissection, cutting, probing, clamping, gripping, handling, compressing, distracting, or inserting. The use of instruments is the responsibility of the surgeon to ascertain.</w:t>
      </w:r>
    </w:p>
    <w:p w:rsidR="000C22AC" w:rsidRPr="004576B7" w:rsidRDefault="000C22AC" w:rsidP="00CE316F">
      <w:pPr>
        <w:pStyle w:val="NoSpacing"/>
        <w:rPr>
          <w:rFonts w:ascii="Arial" w:hAnsi="Arial" w:cs="Arial"/>
          <w:sz w:val="12"/>
          <w:szCs w:val="14"/>
        </w:rPr>
      </w:pPr>
    </w:p>
    <w:p w:rsidR="00CF2885" w:rsidRPr="00FB1D73" w:rsidRDefault="00CF2885">
      <w:pPr>
        <w:rPr>
          <w:rFonts w:ascii="Arial" w:hAnsi="Arial" w:cs="Arial"/>
          <w:sz w:val="14"/>
          <w:szCs w:val="14"/>
          <w:u w:val="single"/>
        </w:rPr>
      </w:pPr>
      <w:r w:rsidRPr="00FB1D73">
        <w:rPr>
          <w:rFonts w:ascii="Arial" w:hAnsi="Arial" w:cs="Arial"/>
          <w:sz w:val="14"/>
          <w:szCs w:val="14"/>
          <w:u w:val="single"/>
        </w:rPr>
        <w:t>INDICATIONS:</w:t>
      </w:r>
    </w:p>
    <w:p w:rsidR="001C32CA" w:rsidRPr="004576B7" w:rsidRDefault="00CE316F" w:rsidP="00185315">
      <w:pPr>
        <w:pStyle w:val="NoSpacing"/>
        <w:rPr>
          <w:rFonts w:ascii="Arial" w:hAnsi="Arial" w:cs="Arial"/>
          <w:sz w:val="14"/>
          <w:szCs w:val="14"/>
        </w:rPr>
      </w:pPr>
      <w:r w:rsidRPr="004576B7">
        <w:rPr>
          <w:rFonts w:ascii="Arial" w:hAnsi="Arial" w:cs="Arial"/>
          <w:sz w:val="14"/>
          <w:szCs w:val="14"/>
        </w:rPr>
        <w:t xml:space="preserve">The Genesys Spine Anterior Buttress Plate system in conjunction with traditional rigid fixation is intended for use in spinal fusion procedures as a means to maintain the relative position of weak bony tissue such as allografts or </w:t>
      </w:r>
      <w:proofErr w:type="spellStart"/>
      <w:r w:rsidRPr="004576B7">
        <w:rPr>
          <w:rFonts w:ascii="Arial" w:hAnsi="Arial" w:cs="Arial"/>
          <w:sz w:val="14"/>
          <w:szCs w:val="14"/>
        </w:rPr>
        <w:t>autografts</w:t>
      </w:r>
      <w:proofErr w:type="spellEnd"/>
      <w:r w:rsidRPr="004576B7">
        <w:rPr>
          <w:rFonts w:ascii="Arial" w:hAnsi="Arial" w:cs="Arial"/>
          <w:sz w:val="14"/>
          <w:szCs w:val="14"/>
        </w:rPr>
        <w:t>.  This device is not intended for load bearing applications.</w:t>
      </w:r>
    </w:p>
    <w:p w:rsidR="000C22AC" w:rsidRPr="004576B7" w:rsidRDefault="000C22AC" w:rsidP="00185315">
      <w:pPr>
        <w:pStyle w:val="NoSpacing"/>
        <w:rPr>
          <w:rFonts w:ascii="Arial" w:hAnsi="Arial" w:cs="Arial"/>
          <w:sz w:val="14"/>
          <w:szCs w:val="14"/>
        </w:rPr>
      </w:pPr>
    </w:p>
    <w:p w:rsidR="00CF2885" w:rsidRPr="004576B7" w:rsidRDefault="00AE2F77">
      <w:pPr>
        <w:rPr>
          <w:rFonts w:ascii="Arial" w:hAnsi="Arial" w:cs="Arial"/>
          <w:sz w:val="14"/>
          <w:szCs w:val="14"/>
        </w:rPr>
      </w:pPr>
      <w:r w:rsidRPr="004576B7">
        <w:rPr>
          <w:rFonts w:ascii="Arial" w:hAnsi="Arial" w:cs="Arial"/>
          <w:sz w:val="14"/>
          <w:szCs w:val="14"/>
          <w:u w:val="single"/>
        </w:rPr>
        <w:t>C</w:t>
      </w:r>
      <w:r w:rsidR="00CF2885" w:rsidRPr="004576B7">
        <w:rPr>
          <w:rFonts w:ascii="Arial" w:hAnsi="Arial" w:cs="Arial"/>
          <w:sz w:val="14"/>
          <w:szCs w:val="14"/>
          <w:u w:val="single"/>
        </w:rPr>
        <w:t>ONTRAINDICATIONS:</w:t>
      </w:r>
    </w:p>
    <w:p w:rsidR="00CE316F" w:rsidRPr="004576B7" w:rsidRDefault="00CE316F" w:rsidP="00CE316F">
      <w:pPr>
        <w:rPr>
          <w:rFonts w:ascii="Arial" w:hAnsi="Arial" w:cs="Arial"/>
          <w:sz w:val="14"/>
          <w:szCs w:val="14"/>
        </w:rPr>
      </w:pPr>
      <w:r w:rsidRPr="004576B7">
        <w:rPr>
          <w:rFonts w:ascii="Arial" w:hAnsi="Arial" w:cs="Arial"/>
          <w:sz w:val="14"/>
          <w:szCs w:val="14"/>
        </w:rPr>
        <w:t>The Genesys Spine Anterior Buttress Plate System is not designed or sold for any use except as indicated.</w:t>
      </w:r>
    </w:p>
    <w:p w:rsidR="00CE316F" w:rsidRPr="004576B7" w:rsidRDefault="00CE316F" w:rsidP="00CE316F">
      <w:pPr>
        <w:rPr>
          <w:rFonts w:ascii="Arial" w:hAnsi="Arial" w:cs="Arial"/>
          <w:sz w:val="14"/>
          <w:szCs w:val="14"/>
        </w:rPr>
      </w:pPr>
      <w:r w:rsidRPr="004576B7">
        <w:rPr>
          <w:rFonts w:ascii="Arial" w:hAnsi="Arial" w:cs="Arial"/>
          <w:sz w:val="14"/>
          <w:szCs w:val="14"/>
        </w:rPr>
        <w:t>Do not use the implants in the presence of any contraindication.</w:t>
      </w:r>
    </w:p>
    <w:p w:rsidR="00CE316F" w:rsidRPr="004576B7" w:rsidRDefault="00CE316F" w:rsidP="00CE316F">
      <w:pPr>
        <w:rPr>
          <w:rFonts w:ascii="Arial" w:hAnsi="Arial" w:cs="Arial"/>
          <w:sz w:val="14"/>
          <w:szCs w:val="14"/>
        </w:rPr>
      </w:pPr>
      <w:r w:rsidRPr="004576B7">
        <w:rPr>
          <w:rFonts w:ascii="Arial" w:hAnsi="Arial" w:cs="Arial"/>
          <w:sz w:val="14"/>
          <w:szCs w:val="14"/>
        </w:rPr>
        <w:t>Contraindications include, but are not limited to:</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Presence of overt infection and/ or localized inflammation.</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Rapid joint disease, bone absorption, osteopenia, and/ or osteoporosis.</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Suspected or documented metal allergy or intolerance.</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Any patient having inadequate tissue coverage over the operative site.</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lastRenderedPageBreak/>
        <w:t>Any time implant utilization would interfere with anatomical structures or expedited physiological performance, such as impinging on vital structures.</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Severe comminuted fractures such that segments may not be maintained in satisfactory proximate reduction.</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Use in displaced, non-reduced fractures with bone loss.</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The presence of marked bone absorption or severe metabolic bone disease that could compromise the fixation achieved.</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Any other medical or surgical condition which would preclude the potential benefit of surgery, such as elevation of sedimentation rate unexplained by other diseases, elevation of white blood count (WBC), fever, leukocytosis or a marked left shift in the WBC differential count.</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The physical contact of the Genesys Spine Anterior Buttress Plate System implants with metal implant made of anything other than implant grade titanium, such as stainless steel (ASTM F138) or MP35 N, or other dissimilar metal.</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Situations with the absence or compromise of significant stabilizing elements.</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 xml:space="preserve">Use in the presence of any neural or vascular deficits or other compromising pathology, which may be further injured by device intervention.  </w:t>
      </w:r>
    </w:p>
    <w:p w:rsidR="00CE316F" w:rsidRPr="004576B7" w:rsidRDefault="00CE316F" w:rsidP="00CE316F">
      <w:pPr>
        <w:pStyle w:val="ListParagraph"/>
        <w:numPr>
          <w:ilvl w:val="0"/>
          <w:numId w:val="24"/>
        </w:numPr>
        <w:rPr>
          <w:rFonts w:ascii="Arial" w:hAnsi="Arial" w:cs="Arial"/>
          <w:sz w:val="14"/>
          <w:szCs w:val="14"/>
        </w:rPr>
      </w:pPr>
      <w:r w:rsidRPr="004576B7">
        <w:rPr>
          <w:rFonts w:ascii="Arial" w:hAnsi="Arial" w:cs="Arial"/>
          <w:sz w:val="14"/>
          <w:szCs w:val="14"/>
        </w:rPr>
        <w:t>Use with components from any other system or company.</w:t>
      </w:r>
    </w:p>
    <w:p w:rsidR="00A9722F" w:rsidRPr="004576B7" w:rsidRDefault="00A9722F">
      <w:pPr>
        <w:rPr>
          <w:rFonts w:ascii="Arial" w:hAnsi="Arial" w:cs="Arial"/>
          <w:sz w:val="14"/>
          <w:szCs w:val="14"/>
          <w:u w:val="single"/>
        </w:rPr>
      </w:pPr>
    </w:p>
    <w:p w:rsidR="00CF2885" w:rsidRPr="004576B7" w:rsidRDefault="00CF2885">
      <w:pPr>
        <w:rPr>
          <w:rFonts w:ascii="Arial" w:hAnsi="Arial" w:cs="Arial"/>
          <w:sz w:val="14"/>
          <w:szCs w:val="14"/>
        </w:rPr>
      </w:pPr>
      <w:r w:rsidRPr="004576B7">
        <w:rPr>
          <w:rFonts w:ascii="Arial" w:hAnsi="Arial" w:cs="Arial"/>
          <w:sz w:val="14"/>
          <w:szCs w:val="14"/>
          <w:u w:val="single"/>
        </w:rPr>
        <w:t>MATERIALS:</w:t>
      </w:r>
    </w:p>
    <w:p w:rsidR="00243214" w:rsidRPr="004576B7" w:rsidRDefault="0011043A" w:rsidP="00243214">
      <w:pPr>
        <w:pStyle w:val="Heading4"/>
        <w:rPr>
          <w:b w:val="0"/>
          <w:szCs w:val="14"/>
        </w:rPr>
      </w:pPr>
      <w:r w:rsidRPr="004576B7">
        <w:rPr>
          <w:b w:val="0"/>
          <w:szCs w:val="14"/>
        </w:rPr>
        <w:t xml:space="preserve">Implant components are manufactured of ASTM F136 implant quality titanium alloy.  Specifications are controlled for optimization of metallurgical properties and corrosion resistance, and are based on the strength </w:t>
      </w:r>
      <w:r w:rsidR="00B840EA" w:rsidRPr="004576B7">
        <w:rPr>
          <w:b w:val="0"/>
          <w:szCs w:val="14"/>
        </w:rPr>
        <w:t xml:space="preserve">and rigidity requirements of the individual component.  Thus to achieve the best results, </w:t>
      </w:r>
      <w:r w:rsidR="00243214" w:rsidRPr="004576B7">
        <w:rPr>
          <w:b w:val="0"/>
          <w:szCs w:val="14"/>
        </w:rPr>
        <w:t>do not use a</w:t>
      </w:r>
      <w:r w:rsidR="001326C5" w:rsidRPr="004576B7">
        <w:rPr>
          <w:b w:val="0"/>
          <w:szCs w:val="14"/>
        </w:rPr>
        <w:t xml:space="preserve">ny of the Genesys Spine </w:t>
      </w:r>
      <w:r w:rsidR="00AD233B" w:rsidRPr="004576B7">
        <w:rPr>
          <w:b w:val="0"/>
          <w:szCs w:val="14"/>
        </w:rPr>
        <w:t xml:space="preserve">Anterior </w:t>
      </w:r>
      <w:r w:rsidR="00CE316F" w:rsidRPr="004576B7">
        <w:rPr>
          <w:b w:val="0"/>
          <w:szCs w:val="14"/>
        </w:rPr>
        <w:t>Buttress</w:t>
      </w:r>
      <w:r w:rsidR="00AD233B" w:rsidRPr="004576B7">
        <w:rPr>
          <w:b w:val="0"/>
          <w:szCs w:val="14"/>
        </w:rPr>
        <w:t xml:space="preserve"> Plate System</w:t>
      </w:r>
      <w:r w:rsidR="00243214" w:rsidRPr="004576B7">
        <w:rPr>
          <w:b w:val="0"/>
          <w:szCs w:val="14"/>
        </w:rPr>
        <w:t xml:space="preserve"> components with components from any other system or company.  As with other orthopaedic implants, no</w:t>
      </w:r>
      <w:r w:rsidR="001326C5" w:rsidRPr="004576B7">
        <w:rPr>
          <w:b w:val="0"/>
          <w:szCs w:val="14"/>
        </w:rPr>
        <w:t xml:space="preserve">ne of the Genesys Spine </w:t>
      </w:r>
      <w:r w:rsidR="00AD233B" w:rsidRPr="004576B7">
        <w:rPr>
          <w:b w:val="0"/>
          <w:szCs w:val="14"/>
        </w:rPr>
        <w:t xml:space="preserve">Anterior </w:t>
      </w:r>
      <w:r w:rsidR="00CE316F" w:rsidRPr="004576B7">
        <w:rPr>
          <w:b w:val="0"/>
          <w:szCs w:val="14"/>
        </w:rPr>
        <w:t>Buttress</w:t>
      </w:r>
      <w:r w:rsidR="00AD233B" w:rsidRPr="004576B7">
        <w:rPr>
          <w:b w:val="0"/>
          <w:szCs w:val="14"/>
        </w:rPr>
        <w:t xml:space="preserve"> Plate System</w:t>
      </w:r>
      <w:r w:rsidR="00243214" w:rsidRPr="004576B7">
        <w:rPr>
          <w:b w:val="0"/>
          <w:szCs w:val="14"/>
        </w:rPr>
        <w:t xml:space="preserve"> components should be </w:t>
      </w:r>
      <w:r w:rsidR="008A59E8" w:rsidRPr="004576B7">
        <w:rPr>
          <w:b w:val="0"/>
          <w:szCs w:val="14"/>
        </w:rPr>
        <w:t>reused</w:t>
      </w:r>
      <w:r w:rsidR="00243214" w:rsidRPr="004576B7">
        <w:rPr>
          <w:b w:val="0"/>
          <w:szCs w:val="14"/>
        </w:rPr>
        <w:t xml:space="preserve"> or re-implanted under any circumstances.</w:t>
      </w:r>
    </w:p>
    <w:p w:rsidR="00243214" w:rsidRPr="004576B7" w:rsidRDefault="00243214" w:rsidP="00243214">
      <w:pPr>
        <w:rPr>
          <w:rFonts w:ascii="Arial" w:hAnsi="Arial" w:cs="Arial"/>
          <w:sz w:val="14"/>
          <w:szCs w:val="14"/>
        </w:rPr>
      </w:pPr>
    </w:p>
    <w:p w:rsidR="00243214" w:rsidRPr="004576B7" w:rsidRDefault="00243214" w:rsidP="00243214">
      <w:pPr>
        <w:rPr>
          <w:rFonts w:ascii="Arial" w:hAnsi="Arial" w:cs="Arial"/>
          <w:sz w:val="14"/>
          <w:szCs w:val="14"/>
        </w:rPr>
      </w:pPr>
      <w:r w:rsidRPr="004576B7">
        <w:rPr>
          <w:rFonts w:ascii="Arial" w:hAnsi="Arial" w:cs="Arial"/>
          <w:sz w:val="14"/>
          <w:szCs w:val="14"/>
        </w:rPr>
        <w:t>Ref</w:t>
      </w:r>
      <w:r w:rsidR="001326C5" w:rsidRPr="004576B7">
        <w:rPr>
          <w:rFonts w:ascii="Arial" w:hAnsi="Arial" w:cs="Arial"/>
          <w:sz w:val="14"/>
          <w:szCs w:val="14"/>
        </w:rPr>
        <w:t xml:space="preserve">er to the Genesys Spine </w:t>
      </w:r>
      <w:r w:rsidR="00AD233B" w:rsidRPr="004576B7">
        <w:rPr>
          <w:rFonts w:ascii="Arial" w:hAnsi="Arial" w:cs="Arial"/>
          <w:sz w:val="14"/>
          <w:szCs w:val="14"/>
        </w:rPr>
        <w:t xml:space="preserve">Anterior </w:t>
      </w:r>
      <w:r w:rsidR="00CE316F" w:rsidRPr="004576B7">
        <w:rPr>
          <w:rFonts w:ascii="Arial" w:hAnsi="Arial" w:cs="Arial"/>
          <w:sz w:val="14"/>
          <w:szCs w:val="14"/>
        </w:rPr>
        <w:t>Buttress</w:t>
      </w:r>
      <w:r w:rsidR="00AD233B" w:rsidRPr="004576B7">
        <w:rPr>
          <w:rFonts w:ascii="Arial" w:hAnsi="Arial" w:cs="Arial"/>
          <w:sz w:val="14"/>
          <w:szCs w:val="14"/>
        </w:rPr>
        <w:t xml:space="preserve"> Plate System</w:t>
      </w:r>
      <w:r w:rsidRPr="004576B7">
        <w:rPr>
          <w:rFonts w:ascii="Arial" w:hAnsi="Arial" w:cs="Arial"/>
          <w:sz w:val="14"/>
          <w:szCs w:val="14"/>
        </w:rPr>
        <w:t xml:space="preserve"> Surgical Technique for instructions for implantation.</w:t>
      </w:r>
    </w:p>
    <w:p w:rsidR="00A73AD8" w:rsidRPr="004576B7" w:rsidRDefault="00A73AD8" w:rsidP="00243214">
      <w:pPr>
        <w:rPr>
          <w:rFonts w:ascii="Arial" w:hAnsi="Arial" w:cs="Arial"/>
          <w:sz w:val="14"/>
          <w:szCs w:val="14"/>
        </w:rPr>
      </w:pPr>
    </w:p>
    <w:p w:rsidR="00A73AD8" w:rsidRPr="004576B7" w:rsidRDefault="00A73AD8" w:rsidP="00A73AD8">
      <w:pPr>
        <w:widowControl w:val="0"/>
        <w:autoSpaceDE w:val="0"/>
        <w:autoSpaceDN w:val="0"/>
        <w:adjustRightInd w:val="0"/>
        <w:rPr>
          <w:rFonts w:ascii="Arial" w:hAnsi="Arial" w:cs="Arial"/>
          <w:sz w:val="14"/>
          <w:szCs w:val="14"/>
          <w:u w:val="single"/>
        </w:rPr>
      </w:pPr>
      <w:r w:rsidRPr="004576B7">
        <w:rPr>
          <w:rFonts w:ascii="Arial" w:hAnsi="Arial" w:cs="Arial"/>
          <w:sz w:val="14"/>
          <w:szCs w:val="14"/>
          <w:u w:val="single"/>
        </w:rPr>
        <w:t>CLEANING of INSTRUMENTS:</w:t>
      </w:r>
    </w:p>
    <w:p w:rsidR="000C22AC" w:rsidRPr="004576B7" w:rsidRDefault="000C22AC" w:rsidP="000C22AC">
      <w:pPr>
        <w:widowControl w:val="0"/>
        <w:autoSpaceDE w:val="0"/>
        <w:autoSpaceDN w:val="0"/>
        <w:adjustRightInd w:val="0"/>
        <w:rPr>
          <w:rFonts w:ascii="Arial" w:hAnsi="Arial" w:cs="Arial"/>
          <w:sz w:val="14"/>
          <w:szCs w:val="14"/>
          <w:u w:val="single"/>
        </w:rPr>
      </w:pPr>
      <w:r w:rsidRPr="004576B7">
        <w:rPr>
          <w:rFonts w:ascii="Arial" w:hAnsi="Arial" w:cs="Arial"/>
          <w:sz w:val="14"/>
          <w:szCs w:val="14"/>
        </w:rPr>
        <w:t>Instruments should be handled and used by personnel familiar with their use, assembly, and disassembly</w:t>
      </w:r>
    </w:p>
    <w:p w:rsidR="000C22AC" w:rsidRPr="00FB1D73" w:rsidRDefault="000C22AC" w:rsidP="00A73AD8">
      <w:pPr>
        <w:widowControl w:val="0"/>
        <w:autoSpaceDE w:val="0"/>
        <w:autoSpaceDN w:val="0"/>
        <w:adjustRightInd w:val="0"/>
        <w:rPr>
          <w:rFonts w:ascii="Arial" w:hAnsi="Arial" w:cs="Arial"/>
          <w:sz w:val="14"/>
          <w:szCs w:val="14"/>
          <w:u w:val="single"/>
        </w:rPr>
      </w:pPr>
    </w:p>
    <w:p w:rsidR="00A73AD8" w:rsidRPr="004576B7" w:rsidRDefault="00A73AD8" w:rsidP="00A73AD8">
      <w:pPr>
        <w:widowControl w:val="0"/>
        <w:autoSpaceDE w:val="0"/>
        <w:autoSpaceDN w:val="0"/>
        <w:adjustRightInd w:val="0"/>
        <w:ind w:left="180" w:hanging="180"/>
        <w:rPr>
          <w:rFonts w:ascii="Arial" w:hAnsi="Arial" w:cs="Arial"/>
          <w:sz w:val="14"/>
          <w:szCs w:val="14"/>
        </w:rPr>
      </w:pPr>
      <w:r w:rsidRPr="004576B7">
        <w:rPr>
          <w:rFonts w:ascii="Arial" w:hAnsi="Arial" w:cs="Arial"/>
          <w:sz w:val="14"/>
          <w:szCs w:val="14"/>
        </w:rPr>
        <w:t xml:space="preserve">1.  </w:t>
      </w:r>
      <w:r w:rsidR="009B635F" w:rsidRPr="004576B7">
        <w:rPr>
          <w:rFonts w:ascii="Arial" w:hAnsi="Arial" w:cs="Arial"/>
          <w:sz w:val="14"/>
          <w:szCs w:val="14"/>
        </w:rPr>
        <w:t>Thoroughly c</w:t>
      </w:r>
      <w:r w:rsidRPr="004576B7">
        <w:rPr>
          <w:rFonts w:ascii="Arial" w:hAnsi="Arial" w:cs="Arial"/>
          <w:sz w:val="14"/>
          <w:szCs w:val="14"/>
        </w:rPr>
        <w:t>lean all instruments prior to use, and as soon as possible after use. Do not allow blood and debris to dry on the instruments. If cleaning must be delayed, place instruments in a covered container with appropriate detergent or enzymatic solution to delay drying.</w:t>
      </w:r>
    </w:p>
    <w:p w:rsidR="009B635F" w:rsidRPr="004576B7" w:rsidRDefault="00A73AD8" w:rsidP="009B635F">
      <w:pPr>
        <w:tabs>
          <w:tab w:val="left" w:pos="180"/>
        </w:tabs>
        <w:ind w:left="180" w:hanging="180"/>
        <w:rPr>
          <w:rFonts w:ascii="Arial" w:hAnsi="Arial" w:cs="Arial"/>
          <w:b/>
          <w:sz w:val="14"/>
          <w:szCs w:val="14"/>
        </w:rPr>
      </w:pPr>
      <w:r w:rsidRPr="004576B7">
        <w:rPr>
          <w:rFonts w:ascii="Arial" w:hAnsi="Arial" w:cs="Arial"/>
          <w:sz w:val="14"/>
          <w:szCs w:val="14"/>
        </w:rPr>
        <w:t xml:space="preserve">2.  </w:t>
      </w:r>
      <w:r w:rsidR="009B635F" w:rsidRPr="004576B7">
        <w:rPr>
          <w:rFonts w:ascii="Arial" w:hAnsi="Arial" w:cs="Arial"/>
          <w:sz w:val="14"/>
          <w:szCs w:val="14"/>
        </w:rPr>
        <w:t xml:space="preserve">Loosen and/or disassemble instruments with removable parts.  </w:t>
      </w:r>
      <w:r w:rsidR="00E34F03" w:rsidRPr="004576B7">
        <w:rPr>
          <w:rFonts w:ascii="Arial" w:hAnsi="Arial" w:cs="Arial"/>
          <w:sz w:val="14"/>
          <w:szCs w:val="14"/>
        </w:rPr>
        <w:t>Disassembly and reassembly is to be performed by hand - no special tools or instruments are required</w:t>
      </w:r>
      <w:r w:rsidR="00CE316F" w:rsidRPr="004576B7">
        <w:rPr>
          <w:rFonts w:ascii="Arial" w:hAnsi="Arial" w:cs="Arial"/>
          <w:sz w:val="14"/>
          <w:szCs w:val="14"/>
        </w:rPr>
        <w:t xml:space="preserve">.  </w:t>
      </w:r>
      <w:r w:rsidR="00E34F03" w:rsidRPr="004576B7">
        <w:rPr>
          <w:rFonts w:ascii="Arial" w:hAnsi="Arial" w:cs="Arial"/>
          <w:sz w:val="14"/>
          <w:szCs w:val="14"/>
        </w:rPr>
        <w:t xml:space="preserve">For the </w:t>
      </w:r>
      <w:r w:rsidR="00E34F03" w:rsidRPr="004576B7">
        <w:rPr>
          <w:rFonts w:ascii="Arial" w:hAnsi="Arial" w:cs="Arial"/>
          <w:b/>
          <w:sz w:val="14"/>
          <w:szCs w:val="14"/>
        </w:rPr>
        <w:t>G</w:t>
      </w:r>
      <w:r w:rsidR="00CE316F" w:rsidRPr="004576B7">
        <w:rPr>
          <w:rFonts w:ascii="Arial" w:hAnsi="Arial" w:cs="Arial"/>
          <w:b/>
          <w:sz w:val="14"/>
          <w:szCs w:val="14"/>
        </w:rPr>
        <w:t xml:space="preserve">BP102/GBP104 </w:t>
      </w:r>
      <w:r w:rsidR="00E34F03" w:rsidRPr="004576B7">
        <w:rPr>
          <w:rFonts w:ascii="Arial" w:hAnsi="Arial" w:cs="Arial"/>
          <w:b/>
          <w:sz w:val="14"/>
          <w:szCs w:val="14"/>
        </w:rPr>
        <w:t>Screw Driver</w:t>
      </w:r>
      <w:r w:rsidR="00CE316F" w:rsidRPr="004576B7">
        <w:rPr>
          <w:rFonts w:ascii="Arial" w:hAnsi="Arial" w:cs="Arial"/>
          <w:b/>
          <w:sz w:val="14"/>
          <w:szCs w:val="14"/>
        </w:rPr>
        <w:t>s</w:t>
      </w:r>
      <w:r w:rsidR="00E34F03" w:rsidRPr="004576B7">
        <w:rPr>
          <w:rFonts w:ascii="Arial" w:hAnsi="Arial" w:cs="Arial"/>
          <w:sz w:val="14"/>
          <w:szCs w:val="14"/>
        </w:rPr>
        <w:t xml:space="preserve"> unscrew and remove the inner shaft. After cleaning and sterilization the inner shaft should be reinserted into the driver.</w:t>
      </w:r>
    </w:p>
    <w:p w:rsidR="00A73AD8" w:rsidRPr="004576B7" w:rsidRDefault="00A73AD8" w:rsidP="00A73AD8">
      <w:pPr>
        <w:tabs>
          <w:tab w:val="left" w:pos="180"/>
        </w:tabs>
        <w:ind w:left="180" w:hanging="180"/>
        <w:rPr>
          <w:rFonts w:ascii="Arial" w:hAnsi="Arial" w:cs="Arial"/>
          <w:sz w:val="14"/>
          <w:szCs w:val="14"/>
        </w:rPr>
      </w:pPr>
      <w:r w:rsidRPr="004576B7">
        <w:rPr>
          <w:rFonts w:ascii="Arial" w:hAnsi="Arial" w:cs="Arial"/>
          <w:sz w:val="14"/>
          <w:szCs w:val="14"/>
        </w:rPr>
        <w:t xml:space="preserve">3. </w:t>
      </w:r>
      <w:r w:rsidRPr="004576B7">
        <w:rPr>
          <w:rFonts w:ascii="Arial" w:hAnsi="Arial" w:cs="Arial"/>
          <w:sz w:val="14"/>
          <w:szCs w:val="14"/>
        </w:rPr>
        <w:tab/>
        <w:t xml:space="preserve">Manual cleaning is recommended using a neutral pH detergent prepared in accordance with the manufacturer’s instructions and utilizing a mechanical aid such as a brush. Particular attention should be taken to remove all debris from instruments with cannulations and holes. </w:t>
      </w:r>
    </w:p>
    <w:p w:rsidR="00636B7B" w:rsidRDefault="00636B7B" w:rsidP="007700B5">
      <w:pPr>
        <w:spacing w:after="60"/>
        <w:jc w:val="center"/>
        <w:rPr>
          <w:rFonts w:ascii="Arial" w:hAnsi="Arial" w:cs="Arial"/>
          <w:b/>
          <w:bCs/>
          <w:sz w:val="14"/>
          <w:szCs w:val="14"/>
        </w:rPr>
      </w:pPr>
    </w:p>
    <w:p w:rsidR="008C6DBF" w:rsidRDefault="008C6DBF" w:rsidP="007700B5">
      <w:pPr>
        <w:spacing w:after="60"/>
        <w:jc w:val="center"/>
        <w:rPr>
          <w:rFonts w:ascii="Arial" w:hAnsi="Arial" w:cs="Arial"/>
          <w:b/>
          <w:bCs/>
          <w:sz w:val="14"/>
          <w:szCs w:val="14"/>
        </w:rPr>
      </w:pPr>
    </w:p>
    <w:p w:rsidR="00640EE7" w:rsidRDefault="00640EE7" w:rsidP="007700B5">
      <w:pPr>
        <w:spacing w:after="60"/>
        <w:jc w:val="center"/>
        <w:rPr>
          <w:rFonts w:ascii="Arial" w:hAnsi="Arial" w:cs="Arial"/>
          <w:b/>
          <w:bCs/>
          <w:sz w:val="14"/>
          <w:szCs w:val="14"/>
        </w:rPr>
      </w:pPr>
    </w:p>
    <w:p w:rsidR="00640EE7" w:rsidRDefault="00640EE7" w:rsidP="007700B5">
      <w:pPr>
        <w:spacing w:after="60"/>
        <w:jc w:val="center"/>
        <w:rPr>
          <w:rFonts w:ascii="Arial" w:hAnsi="Arial" w:cs="Arial"/>
          <w:b/>
          <w:bCs/>
          <w:sz w:val="14"/>
          <w:szCs w:val="14"/>
        </w:rPr>
      </w:pPr>
    </w:p>
    <w:p w:rsidR="00640EE7" w:rsidRDefault="00640EE7" w:rsidP="007700B5">
      <w:pPr>
        <w:spacing w:after="60"/>
        <w:jc w:val="center"/>
        <w:rPr>
          <w:rFonts w:ascii="Arial" w:hAnsi="Arial" w:cs="Arial"/>
          <w:b/>
          <w:bCs/>
          <w:sz w:val="14"/>
          <w:szCs w:val="14"/>
        </w:rPr>
      </w:pPr>
    </w:p>
    <w:p w:rsidR="00640EE7" w:rsidRDefault="00640EE7" w:rsidP="007700B5">
      <w:pPr>
        <w:spacing w:after="60"/>
        <w:jc w:val="center"/>
        <w:rPr>
          <w:rFonts w:ascii="Arial" w:hAnsi="Arial" w:cs="Arial"/>
          <w:b/>
          <w:bCs/>
          <w:sz w:val="14"/>
          <w:szCs w:val="14"/>
        </w:rPr>
      </w:pPr>
    </w:p>
    <w:p w:rsidR="007700B5" w:rsidRPr="004576B7" w:rsidRDefault="00A73AD8" w:rsidP="007700B5">
      <w:pPr>
        <w:spacing w:after="60"/>
        <w:jc w:val="center"/>
        <w:rPr>
          <w:rFonts w:ascii="Arial" w:hAnsi="Arial" w:cs="Arial"/>
          <w:sz w:val="14"/>
          <w:szCs w:val="14"/>
        </w:rPr>
      </w:pPr>
      <w:proofErr w:type="gramStart"/>
      <w:r w:rsidRPr="00FB1D73">
        <w:rPr>
          <w:rFonts w:ascii="Arial" w:hAnsi="Arial" w:cs="Arial"/>
          <w:b/>
          <w:bCs/>
          <w:sz w:val="14"/>
          <w:szCs w:val="14"/>
        </w:rPr>
        <w:lastRenderedPageBreak/>
        <w:t>Table 1</w:t>
      </w:r>
      <w:r w:rsidRPr="00FB1D73">
        <w:rPr>
          <w:rFonts w:ascii="Arial" w:hAnsi="Arial" w:cs="Arial"/>
          <w:b/>
          <w:bCs/>
          <w:color w:val="000000" w:themeColor="text1"/>
          <w:sz w:val="14"/>
          <w:szCs w:val="14"/>
        </w:rPr>
        <w:t>.</w:t>
      </w:r>
      <w:proofErr w:type="gramEnd"/>
      <w:r w:rsidRPr="004576B7">
        <w:rPr>
          <w:rFonts w:ascii="Arial" w:hAnsi="Arial" w:cs="Arial"/>
          <w:color w:val="000000" w:themeColor="text1"/>
          <w:sz w:val="14"/>
          <w:szCs w:val="14"/>
        </w:rPr>
        <w:t xml:space="preserve"> Recommended Manual </w:t>
      </w:r>
      <w:r w:rsidRPr="004576B7">
        <w:rPr>
          <w:rFonts w:ascii="Arial" w:hAnsi="Arial" w:cs="Arial"/>
          <w:sz w:val="14"/>
          <w:szCs w:val="14"/>
        </w:rPr>
        <w:t>Cleaning Durations</w:t>
      </w:r>
      <w:r w:rsidR="007700B5" w:rsidRPr="004576B7">
        <w:rPr>
          <w:rFonts w:ascii="Arial" w:hAnsi="Arial" w:cs="Arial"/>
          <w:sz w:val="14"/>
          <w:szCs w:val="14"/>
        </w:rPr>
        <w:t xml:space="preserve"> </w:t>
      </w:r>
    </w:p>
    <w:tbl>
      <w:tblPr>
        <w:tblW w:w="0" w:type="auto"/>
        <w:jc w:val="center"/>
        <w:tblCellMar>
          <w:left w:w="0" w:type="dxa"/>
          <w:right w:w="0" w:type="dxa"/>
        </w:tblCellMar>
        <w:tblLook w:val="04A0" w:firstRow="1" w:lastRow="0" w:firstColumn="1" w:lastColumn="0" w:noHBand="0" w:noVBand="1"/>
      </w:tblPr>
      <w:tblGrid>
        <w:gridCol w:w="1580"/>
        <w:gridCol w:w="810"/>
        <w:gridCol w:w="1307"/>
      </w:tblGrid>
      <w:tr w:rsidR="007700B5" w:rsidRPr="004576B7" w:rsidTr="00703CA4">
        <w:trPr>
          <w:cantSplit/>
          <w:trHeight w:val="357"/>
          <w:jc w:val="center"/>
        </w:trPr>
        <w:tc>
          <w:tcPr>
            <w:tcW w:w="1580" w:type="dxa"/>
            <w:tcBorders>
              <w:top w:val="double" w:sz="4" w:space="0" w:color="auto"/>
              <w:left w:val="double" w:sz="4"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7700B5" w:rsidRPr="00FB1D73" w:rsidRDefault="007700B5" w:rsidP="00703CA4">
            <w:pPr>
              <w:jc w:val="center"/>
              <w:rPr>
                <w:rFonts w:ascii="Arial" w:eastAsiaTheme="minorHAnsi" w:hAnsi="Arial" w:cs="Arial"/>
                <w:sz w:val="14"/>
                <w:szCs w:val="14"/>
              </w:rPr>
            </w:pPr>
            <w:r w:rsidRPr="00FB1D73">
              <w:rPr>
                <w:rFonts w:ascii="Arial" w:hAnsi="Arial" w:cs="Arial"/>
                <w:snapToGrid w:val="0"/>
                <w:sz w:val="14"/>
                <w:szCs w:val="14"/>
              </w:rPr>
              <w:t>TREATMENT</w:t>
            </w:r>
          </w:p>
        </w:tc>
        <w:tc>
          <w:tcPr>
            <w:tcW w:w="810" w:type="dxa"/>
            <w:tcBorders>
              <w:top w:val="double" w:sz="4" w:space="0" w:color="auto"/>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7700B5" w:rsidRPr="004576B7" w:rsidRDefault="007700B5" w:rsidP="00703CA4">
            <w:pPr>
              <w:jc w:val="center"/>
              <w:rPr>
                <w:rFonts w:ascii="Arial" w:eastAsiaTheme="minorHAnsi" w:hAnsi="Arial" w:cs="Arial"/>
                <w:sz w:val="14"/>
                <w:szCs w:val="14"/>
              </w:rPr>
            </w:pPr>
            <w:r w:rsidRPr="004576B7">
              <w:rPr>
                <w:rFonts w:ascii="Arial" w:hAnsi="Arial" w:cs="Arial"/>
                <w:sz w:val="14"/>
                <w:szCs w:val="14"/>
              </w:rPr>
              <w:t>TIME</w:t>
            </w:r>
          </w:p>
          <w:p w:rsidR="007700B5" w:rsidRPr="004576B7" w:rsidRDefault="007700B5" w:rsidP="00703CA4">
            <w:pPr>
              <w:jc w:val="center"/>
              <w:rPr>
                <w:rFonts w:ascii="Arial" w:eastAsiaTheme="minorHAnsi" w:hAnsi="Arial" w:cs="Arial"/>
                <w:sz w:val="14"/>
                <w:szCs w:val="14"/>
              </w:rPr>
            </w:pPr>
            <w:r w:rsidRPr="004576B7">
              <w:rPr>
                <w:rFonts w:ascii="Arial" w:hAnsi="Arial" w:cs="Arial"/>
                <w:sz w:val="14"/>
                <w:szCs w:val="14"/>
              </w:rPr>
              <w:t>(MM:SS)</w:t>
            </w:r>
          </w:p>
        </w:tc>
        <w:tc>
          <w:tcPr>
            <w:tcW w:w="1307" w:type="dxa"/>
            <w:tcBorders>
              <w:top w:val="double" w:sz="4" w:space="0" w:color="auto"/>
              <w:left w:val="nil"/>
              <w:bottom w:val="single" w:sz="8" w:space="0" w:color="auto"/>
              <w:right w:val="double" w:sz="4" w:space="0" w:color="auto"/>
            </w:tcBorders>
            <w:shd w:val="clear" w:color="auto" w:fill="548DD4"/>
            <w:tcMar>
              <w:top w:w="0" w:type="dxa"/>
              <w:left w:w="108" w:type="dxa"/>
              <w:bottom w:w="0" w:type="dxa"/>
              <w:right w:w="108" w:type="dxa"/>
            </w:tcMar>
            <w:vAlign w:val="center"/>
            <w:hideMark/>
          </w:tcPr>
          <w:p w:rsidR="007700B5" w:rsidRPr="004576B7" w:rsidRDefault="007700B5" w:rsidP="00703CA4">
            <w:pPr>
              <w:jc w:val="center"/>
              <w:rPr>
                <w:rFonts w:ascii="Arial" w:eastAsiaTheme="minorHAnsi" w:hAnsi="Arial" w:cs="Arial"/>
                <w:sz w:val="14"/>
                <w:szCs w:val="14"/>
              </w:rPr>
            </w:pPr>
            <w:r w:rsidRPr="004576B7">
              <w:rPr>
                <w:rFonts w:ascii="Arial" w:hAnsi="Arial" w:cs="Arial"/>
                <w:sz w:val="14"/>
                <w:szCs w:val="14"/>
              </w:rPr>
              <w:t>CLEANING SOLUTION</w:t>
            </w:r>
          </w:p>
        </w:tc>
      </w:tr>
      <w:tr w:rsidR="007700B5" w:rsidRPr="004576B7" w:rsidTr="00703CA4">
        <w:trPr>
          <w:trHeight w:val="322"/>
          <w:jc w:val="center"/>
        </w:trPr>
        <w:tc>
          <w:tcPr>
            <w:tcW w:w="15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7700B5" w:rsidRPr="004576B7" w:rsidRDefault="007700B5" w:rsidP="00703CA4">
            <w:pPr>
              <w:spacing w:before="40" w:after="40"/>
              <w:jc w:val="center"/>
              <w:rPr>
                <w:rFonts w:ascii="Arial" w:eastAsiaTheme="minorHAnsi" w:hAnsi="Arial" w:cs="Arial"/>
                <w:sz w:val="14"/>
                <w:szCs w:val="14"/>
              </w:rPr>
            </w:pPr>
            <w:r w:rsidRPr="00FB1D73">
              <w:rPr>
                <w:rFonts w:ascii="Arial" w:hAnsi="Arial" w:cs="Arial"/>
                <w:snapToGrid w:val="0"/>
                <w:sz w:val="14"/>
                <w:szCs w:val="14"/>
              </w:rPr>
              <w:t>Enzymatic Pre-Soak while brushing</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0B5" w:rsidRPr="004576B7" w:rsidRDefault="007700B5" w:rsidP="00703CA4">
            <w:pPr>
              <w:spacing w:before="40" w:after="40"/>
              <w:jc w:val="center"/>
              <w:rPr>
                <w:rFonts w:ascii="Arial" w:eastAsiaTheme="minorHAnsi" w:hAnsi="Arial" w:cs="Arial"/>
                <w:sz w:val="14"/>
                <w:szCs w:val="14"/>
              </w:rPr>
            </w:pPr>
            <w:r w:rsidRPr="004576B7">
              <w:rPr>
                <w:rFonts w:ascii="Arial" w:hAnsi="Arial" w:cs="Arial"/>
                <w:snapToGrid w:val="0"/>
                <w:sz w:val="14"/>
                <w:szCs w:val="14"/>
              </w:rPr>
              <w:t>20:00</w:t>
            </w:r>
          </w:p>
        </w:tc>
        <w:tc>
          <w:tcPr>
            <w:tcW w:w="130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7700B5" w:rsidRPr="004576B7" w:rsidRDefault="007700B5" w:rsidP="00703CA4">
            <w:pPr>
              <w:jc w:val="center"/>
              <w:rPr>
                <w:rFonts w:ascii="Arial" w:eastAsiaTheme="minorHAnsi" w:hAnsi="Arial" w:cs="Arial"/>
                <w:sz w:val="14"/>
                <w:szCs w:val="14"/>
              </w:rPr>
            </w:pPr>
            <w:r w:rsidRPr="004576B7">
              <w:rPr>
                <w:rFonts w:ascii="Arial" w:hAnsi="Arial" w:cs="Arial"/>
                <w:sz w:val="14"/>
                <w:szCs w:val="14"/>
              </w:rPr>
              <w:t>Enzol (or equivalent)</w:t>
            </w:r>
          </w:p>
        </w:tc>
      </w:tr>
      <w:tr w:rsidR="007700B5" w:rsidRPr="004576B7" w:rsidTr="00703CA4">
        <w:trPr>
          <w:trHeight w:val="394"/>
          <w:jc w:val="center"/>
        </w:trPr>
        <w:tc>
          <w:tcPr>
            <w:tcW w:w="15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7700B5" w:rsidRPr="004576B7" w:rsidRDefault="007700B5" w:rsidP="00703CA4">
            <w:pPr>
              <w:spacing w:before="40" w:after="40"/>
              <w:jc w:val="center"/>
              <w:rPr>
                <w:rFonts w:ascii="Arial" w:eastAsiaTheme="minorHAnsi" w:hAnsi="Arial" w:cs="Arial"/>
                <w:sz w:val="14"/>
                <w:szCs w:val="14"/>
              </w:rPr>
            </w:pPr>
            <w:r w:rsidRPr="00FB1D73">
              <w:rPr>
                <w:rFonts w:ascii="Arial" w:hAnsi="Arial" w:cs="Arial"/>
                <w:snapToGrid w:val="0"/>
                <w:sz w:val="14"/>
                <w:szCs w:val="14"/>
              </w:rPr>
              <w:t>Enzymatic Wash in Ultrasonic Cleaner</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0B5" w:rsidRPr="004576B7" w:rsidRDefault="007700B5" w:rsidP="00703CA4">
            <w:pPr>
              <w:spacing w:before="40" w:after="40"/>
              <w:jc w:val="center"/>
              <w:rPr>
                <w:rFonts w:ascii="Arial" w:eastAsiaTheme="minorHAnsi" w:hAnsi="Arial" w:cs="Arial"/>
                <w:sz w:val="14"/>
                <w:szCs w:val="14"/>
              </w:rPr>
            </w:pPr>
            <w:r w:rsidRPr="004576B7">
              <w:rPr>
                <w:rFonts w:ascii="Arial" w:hAnsi="Arial" w:cs="Arial"/>
                <w:snapToGrid w:val="0"/>
                <w:sz w:val="14"/>
                <w:szCs w:val="14"/>
              </w:rPr>
              <w:t>10:00</w:t>
            </w:r>
          </w:p>
        </w:tc>
        <w:tc>
          <w:tcPr>
            <w:tcW w:w="130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7700B5" w:rsidRPr="004576B7" w:rsidRDefault="007700B5" w:rsidP="00703CA4">
            <w:pPr>
              <w:jc w:val="center"/>
              <w:rPr>
                <w:rFonts w:ascii="Arial" w:eastAsiaTheme="minorHAnsi" w:hAnsi="Arial" w:cs="Arial"/>
                <w:sz w:val="14"/>
                <w:szCs w:val="14"/>
              </w:rPr>
            </w:pPr>
            <w:r w:rsidRPr="004576B7">
              <w:rPr>
                <w:rFonts w:ascii="Arial" w:hAnsi="Arial" w:cs="Arial"/>
                <w:sz w:val="14"/>
                <w:szCs w:val="14"/>
              </w:rPr>
              <w:t>Enzol (or equivalent)</w:t>
            </w:r>
          </w:p>
        </w:tc>
      </w:tr>
      <w:tr w:rsidR="007700B5" w:rsidRPr="004576B7" w:rsidTr="00703CA4">
        <w:trPr>
          <w:trHeight w:val="286"/>
          <w:jc w:val="center"/>
        </w:trPr>
        <w:tc>
          <w:tcPr>
            <w:tcW w:w="1580" w:type="dxa"/>
            <w:tcBorders>
              <w:top w:val="single" w:sz="8"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7700B5" w:rsidRPr="00FB1D73" w:rsidRDefault="007700B5" w:rsidP="00703CA4">
            <w:pPr>
              <w:spacing w:before="40" w:after="40"/>
              <w:jc w:val="center"/>
              <w:rPr>
                <w:rFonts w:ascii="Arial" w:eastAsiaTheme="minorHAnsi" w:hAnsi="Arial" w:cs="Arial"/>
                <w:sz w:val="14"/>
                <w:szCs w:val="14"/>
              </w:rPr>
            </w:pPr>
            <w:r w:rsidRPr="00FB1D73">
              <w:rPr>
                <w:rFonts w:ascii="Arial" w:hAnsi="Arial" w:cs="Arial"/>
                <w:snapToGrid w:val="0"/>
                <w:sz w:val="14"/>
                <w:szCs w:val="14"/>
              </w:rPr>
              <w:t>Rinse &amp; Brush</w:t>
            </w:r>
          </w:p>
        </w:tc>
        <w:tc>
          <w:tcPr>
            <w:tcW w:w="81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rsidR="007700B5" w:rsidRPr="004576B7" w:rsidRDefault="007700B5" w:rsidP="00703CA4">
            <w:pPr>
              <w:spacing w:before="40" w:after="40"/>
              <w:jc w:val="center"/>
              <w:rPr>
                <w:rFonts w:ascii="Arial" w:eastAsiaTheme="minorHAnsi" w:hAnsi="Arial" w:cs="Arial"/>
                <w:sz w:val="14"/>
                <w:szCs w:val="14"/>
              </w:rPr>
            </w:pPr>
            <w:r w:rsidRPr="004576B7">
              <w:rPr>
                <w:rFonts w:ascii="Arial" w:hAnsi="Arial" w:cs="Arial"/>
                <w:snapToGrid w:val="0"/>
                <w:sz w:val="14"/>
                <w:szCs w:val="14"/>
              </w:rPr>
              <w:t>04:00</w:t>
            </w:r>
          </w:p>
        </w:tc>
        <w:tc>
          <w:tcPr>
            <w:tcW w:w="1307" w:type="dxa"/>
            <w:tcBorders>
              <w:top w:val="single" w:sz="8" w:space="0" w:color="auto"/>
              <w:left w:val="nil"/>
              <w:bottom w:val="double" w:sz="4" w:space="0" w:color="auto"/>
              <w:right w:val="double" w:sz="4" w:space="0" w:color="auto"/>
            </w:tcBorders>
            <w:tcMar>
              <w:top w:w="0" w:type="dxa"/>
              <w:left w:w="108" w:type="dxa"/>
              <w:bottom w:w="0" w:type="dxa"/>
              <w:right w:w="108" w:type="dxa"/>
            </w:tcMar>
            <w:vAlign w:val="center"/>
            <w:hideMark/>
          </w:tcPr>
          <w:p w:rsidR="007700B5" w:rsidRPr="004576B7" w:rsidRDefault="007700B5" w:rsidP="00703CA4">
            <w:pPr>
              <w:jc w:val="center"/>
              <w:rPr>
                <w:rFonts w:ascii="Arial" w:eastAsiaTheme="minorHAnsi" w:hAnsi="Arial" w:cs="Arial"/>
                <w:sz w:val="14"/>
                <w:szCs w:val="14"/>
              </w:rPr>
            </w:pPr>
            <w:r w:rsidRPr="004576B7">
              <w:rPr>
                <w:rFonts w:ascii="Arial" w:hAnsi="Arial" w:cs="Arial"/>
                <w:snapToGrid w:val="0"/>
                <w:sz w:val="14"/>
                <w:szCs w:val="14"/>
              </w:rPr>
              <w:t>Deionized water</w:t>
            </w:r>
          </w:p>
        </w:tc>
      </w:tr>
    </w:tbl>
    <w:p w:rsidR="00A73AD8" w:rsidRPr="004576B7" w:rsidRDefault="00A73AD8" w:rsidP="00A73AD8">
      <w:pPr>
        <w:rPr>
          <w:rFonts w:ascii="Arial" w:hAnsi="Arial" w:cs="Arial"/>
          <w:sz w:val="12"/>
          <w:szCs w:val="14"/>
        </w:rPr>
      </w:pPr>
    </w:p>
    <w:p w:rsidR="00A73AD8" w:rsidRPr="004576B7" w:rsidRDefault="00A73AD8" w:rsidP="00F069E4">
      <w:pPr>
        <w:numPr>
          <w:ilvl w:val="0"/>
          <w:numId w:val="22"/>
        </w:numPr>
        <w:tabs>
          <w:tab w:val="clear" w:pos="720"/>
          <w:tab w:val="num" w:pos="180"/>
        </w:tabs>
        <w:ind w:left="180" w:hanging="180"/>
        <w:rPr>
          <w:rFonts w:ascii="Arial" w:hAnsi="Arial" w:cs="Arial"/>
          <w:sz w:val="14"/>
          <w:szCs w:val="14"/>
        </w:rPr>
      </w:pPr>
      <w:r w:rsidRPr="00FB1D73">
        <w:rPr>
          <w:rFonts w:ascii="Arial" w:hAnsi="Arial" w:cs="Arial"/>
          <w:sz w:val="14"/>
          <w:szCs w:val="14"/>
        </w:rPr>
        <w:t>Automated cleaning should be performed after manual removal of debris.  Avoid excessively acidic or alkaline solutions and clean as follows:</w:t>
      </w:r>
    </w:p>
    <w:p w:rsidR="00A73AD8" w:rsidRPr="004576B7" w:rsidRDefault="00A73AD8" w:rsidP="006657E0">
      <w:pPr>
        <w:spacing w:after="60"/>
        <w:jc w:val="center"/>
        <w:rPr>
          <w:rFonts w:ascii="Arial" w:hAnsi="Arial" w:cs="Arial"/>
          <w:bCs/>
          <w:sz w:val="14"/>
          <w:szCs w:val="14"/>
        </w:rPr>
      </w:pPr>
      <w:proofErr w:type="gramStart"/>
      <w:r w:rsidRPr="004576B7">
        <w:rPr>
          <w:rFonts w:ascii="Arial" w:hAnsi="Arial" w:cs="Arial"/>
          <w:b/>
          <w:bCs/>
          <w:color w:val="000000" w:themeColor="text1"/>
          <w:sz w:val="14"/>
          <w:szCs w:val="14"/>
        </w:rPr>
        <w:t>Table 2.</w:t>
      </w:r>
      <w:proofErr w:type="gramEnd"/>
      <w:r w:rsidRPr="004576B7">
        <w:rPr>
          <w:rFonts w:ascii="Arial" w:hAnsi="Arial" w:cs="Arial"/>
          <w:b/>
          <w:bCs/>
          <w:color w:val="000000" w:themeColor="text1"/>
          <w:sz w:val="14"/>
          <w:szCs w:val="14"/>
        </w:rPr>
        <w:t xml:space="preserve">  </w:t>
      </w:r>
      <w:r w:rsidRPr="004576B7">
        <w:rPr>
          <w:rFonts w:ascii="Arial" w:hAnsi="Arial" w:cs="Arial"/>
          <w:bCs/>
          <w:color w:val="000000" w:themeColor="text1"/>
          <w:sz w:val="14"/>
          <w:szCs w:val="14"/>
        </w:rPr>
        <w:t xml:space="preserve">Automated </w:t>
      </w:r>
      <w:r w:rsidRPr="004576B7">
        <w:rPr>
          <w:rFonts w:ascii="Arial" w:hAnsi="Arial" w:cs="Arial"/>
          <w:bCs/>
          <w:sz w:val="14"/>
          <w:szCs w:val="14"/>
        </w:rPr>
        <w:t>Cleaning Procedure</w:t>
      </w:r>
    </w:p>
    <w:tbl>
      <w:tblPr>
        <w:tblW w:w="4448" w:type="dxa"/>
        <w:jc w:val="center"/>
        <w:tblInd w:w="108" w:type="dxa"/>
        <w:tblCellMar>
          <w:left w:w="0" w:type="dxa"/>
          <w:right w:w="0" w:type="dxa"/>
        </w:tblCellMar>
        <w:tblLook w:val="04A0" w:firstRow="1" w:lastRow="0" w:firstColumn="1" w:lastColumn="0" w:noHBand="0" w:noVBand="1"/>
      </w:tblPr>
      <w:tblGrid>
        <w:gridCol w:w="1072"/>
        <w:gridCol w:w="769"/>
        <w:gridCol w:w="1274"/>
        <w:gridCol w:w="1360"/>
      </w:tblGrid>
      <w:tr w:rsidR="00A73AD8" w:rsidRPr="004576B7" w:rsidTr="00A73AD8">
        <w:trPr>
          <w:cantSplit/>
          <w:trHeight w:val="393"/>
          <w:jc w:val="center"/>
        </w:trPr>
        <w:tc>
          <w:tcPr>
            <w:tcW w:w="1107" w:type="dxa"/>
            <w:tcBorders>
              <w:top w:val="double" w:sz="4" w:space="0" w:color="auto"/>
              <w:left w:val="double" w:sz="4" w:space="0" w:color="auto"/>
              <w:bottom w:val="single" w:sz="8" w:space="0" w:color="auto"/>
              <w:right w:val="single" w:sz="8" w:space="0" w:color="auto"/>
            </w:tcBorders>
            <w:shd w:val="clear" w:color="auto" w:fill="699CD9"/>
            <w:tcMar>
              <w:top w:w="0" w:type="dxa"/>
              <w:left w:w="108" w:type="dxa"/>
              <w:bottom w:w="0" w:type="dxa"/>
              <w:right w:w="108" w:type="dxa"/>
            </w:tcMar>
            <w:vAlign w:val="center"/>
            <w:hideMark/>
          </w:tcPr>
          <w:p w:rsidR="00A73AD8" w:rsidRPr="00FB1D73" w:rsidRDefault="00A73AD8" w:rsidP="00A73AD8">
            <w:pPr>
              <w:jc w:val="center"/>
              <w:rPr>
                <w:rFonts w:ascii="Arial" w:hAnsi="Arial" w:cs="Arial"/>
                <w:snapToGrid w:val="0"/>
                <w:sz w:val="14"/>
                <w:szCs w:val="14"/>
              </w:rPr>
            </w:pPr>
            <w:r w:rsidRPr="00FB1D73">
              <w:rPr>
                <w:rFonts w:ascii="Arial" w:hAnsi="Arial" w:cs="Arial"/>
                <w:snapToGrid w:val="0"/>
                <w:sz w:val="14"/>
                <w:szCs w:val="14"/>
              </w:rPr>
              <w:t>TREATMENT</w:t>
            </w:r>
          </w:p>
        </w:tc>
        <w:tc>
          <w:tcPr>
            <w:tcW w:w="757" w:type="dxa"/>
            <w:tcBorders>
              <w:top w:val="double" w:sz="4" w:space="0" w:color="auto"/>
              <w:left w:val="nil"/>
              <w:bottom w:val="single" w:sz="8" w:space="0" w:color="auto"/>
              <w:right w:val="single" w:sz="8" w:space="0" w:color="auto"/>
            </w:tcBorders>
            <w:shd w:val="clear" w:color="auto" w:fill="699CD9"/>
            <w:tcMar>
              <w:top w:w="0" w:type="dxa"/>
              <w:left w:w="108" w:type="dxa"/>
              <w:bottom w:w="0" w:type="dxa"/>
              <w:right w:w="108" w:type="dxa"/>
            </w:tcMar>
            <w:vAlign w:val="center"/>
            <w:hideMark/>
          </w:tcPr>
          <w:p w:rsidR="00A73AD8" w:rsidRPr="004576B7" w:rsidRDefault="00A73AD8" w:rsidP="00A73AD8">
            <w:pPr>
              <w:jc w:val="center"/>
              <w:rPr>
                <w:rFonts w:ascii="Arial" w:hAnsi="Arial" w:cs="Arial"/>
                <w:snapToGrid w:val="0"/>
                <w:sz w:val="14"/>
                <w:szCs w:val="14"/>
              </w:rPr>
            </w:pPr>
            <w:r w:rsidRPr="004576B7">
              <w:rPr>
                <w:rFonts w:ascii="Arial" w:hAnsi="Arial" w:cs="Arial"/>
                <w:snapToGrid w:val="0"/>
                <w:sz w:val="14"/>
                <w:szCs w:val="14"/>
              </w:rPr>
              <w:t>TIME</w:t>
            </w:r>
          </w:p>
          <w:p w:rsidR="00A73AD8" w:rsidRPr="004576B7" w:rsidRDefault="00A73AD8" w:rsidP="00A73AD8">
            <w:pPr>
              <w:jc w:val="center"/>
              <w:rPr>
                <w:rFonts w:ascii="Arial" w:hAnsi="Arial" w:cs="Arial"/>
                <w:snapToGrid w:val="0"/>
                <w:sz w:val="14"/>
                <w:szCs w:val="14"/>
              </w:rPr>
            </w:pPr>
            <w:r w:rsidRPr="004576B7">
              <w:rPr>
                <w:rFonts w:ascii="Arial" w:hAnsi="Arial" w:cs="Arial"/>
                <w:snapToGrid w:val="0"/>
                <w:sz w:val="14"/>
                <w:szCs w:val="14"/>
              </w:rPr>
              <w:t>(MM:SS)</w:t>
            </w:r>
          </w:p>
        </w:tc>
        <w:tc>
          <w:tcPr>
            <w:tcW w:w="1250" w:type="dxa"/>
            <w:tcBorders>
              <w:top w:val="double" w:sz="4" w:space="0" w:color="auto"/>
              <w:left w:val="nil"/>
              <w:bottom w:val="single" w:sz="8" w:space="0" w:color="auto"/>
              <w:right w:val="single" w:sz="8" w:space="0" w:color="auto"/>
            </w:tcBorders>
            <w:shd w:val="clear" w:color="auto" w:fill="699CD9"/>
            <w:tcMar>
              <w:top w:w="0" w:type="dxa"/>
              <w:left w:w="108" w:type="dxa"/>
              <w:bottom w:w="0" w:type="dxa"/>
              <w:right w:w="108" w:type="dxa"/>
            </w:tcMar>
            <w:vAlign w:val="center"/>
            <w:hideMark/>
          </w:tcPr>
          <w:p w:rsidR="00A73AD8" w:rsidRPr="004576B7" w:rsidRDefault="00A73AD8" w:rsidP="00A73AD8">
            <w:pPr>
              <w:ind w:left="720" w:hanging="720"/>
              <w:jc w:val="center"/>
              <w:rPr>
                <w:rFonts w:ascii="Arial" w:hAnsi="Arial" w:cs="Arial"/>
                <w:snapToGrid w:val="0"/>
                <w:sz w:val="14"/>
                <w:szCs w:val="14"/>
              </w:rPr>
            </w:pPr>
            <w:r w:rsidRPr="004576B7">
              <w:rPr>
                <w:rFonts w:ascii="Arial" w:hAnsi="Arial" w:cs="Arial"/>
                <w:snapToGrid w:val="0"/>
                <w:sz w:val="14"/>
                <w:szCs w:val="14"/>
              </w:rPr>
              <w:t>TEMPERATURE</w:t>
            </w:r>
          </w:p>
        </w:tc>
        <w:tc>
          <w:tcPr>
            <w:tcW w:w="1334" w:type="dxa"/>
            <w:tcBorders>
              <w:top w:val="double" w:sz="4" w:space="0" w:color="auto"/>
              <w:left w:val="nil"/>
              <w:bottom w:val="single" w:sz="8" w:space="0" w:color="auto"/>
              <w:right w:val="double" w:sz="4" w:space="0" w:color="auto"/>
            </w:tcBorders>
            <w:shd w:val="clear" w:color="auto" w:fill="699CD9"/>
            <w:tcMar>
              <w:top w:w="0" w:type="dxa"/>
              <w:left w:w="108" w:type="dxa"/>
              <w:bottom w:w="0" w:type="dxa"/>
              <w:right w:w="108" w:type="dxa"/>
            </w:tcMar>
            <w:vAlign w:val="center"/>
            <w:hideMark/>
          </w:tcPr>
          <w:p w:rsidR="00A73AD8" w:rsidRPr="004576B7" w:rsidRDefault="00A73AD8" w:rsidP="00A73AD8">
            <w:pPr>
              <w:jc w:val="center"/>
              <w:rPr>
                <w:rFonts w:ascii="Arial" w:hAnsi="Arial" w:cs="Arial"/>
                <w:snapToGrid w:val="0"/>
                <w:sz w:val="14"/>
                <w:szCs w:val="14"/>
              </w:rPr>
            </w:pPr>
            <w:r w:rsidRPr="004576B7">
              <w:rPr>
                <w:rFonts w:ascii="Arial" w:hAnsi="Arial" w:cs="Arial"/>
                <w:snapToGrid w:val="0"/>
                <w:sz w:val="14"/>
                <w:szCs w:val="14"/>
              </w:rPr>
              <w:t>CLEANING SOLUTION</w:t>
            </w:r>
          </w:p>
        </w:tc>
      </w:tr>
      <w:tr w:rsidR="00A73AD8" w:rsidRPr="004576B7" w:rsidTr="00A73AD8">
        <w:trPr>
          <w:trHeight w:val="510"/>
          <w:jc w:val="center"/>
        </w:trPr>
        <w:tc>
          <w:tcPr>
            <w:tcW w:w="110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FB1D73">
              <w:rPr>
                <w:rFonts w:ascii="Arial" w:hAnsi="Arial" w:cs="Arial"/>
                <w:snapToGrid w:val="0"/>
                <w:sz w:val="14"/>
                <w:szCs w:val="14"/>
              </w:rPr>
              <w:t>Enzymatic Wash</w:t>
            </w:r>
          </w:p>
        </w:tc>
        <w:tc>
          <w:tcPr>
            <w:tcW w:w="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4576B7">
              <w:rPr>
                <w:rFonts w:ascii="Arial" w:hAnsi="Arial" w:cs="Arial"/>
                <w:snapToGrid w:val="0"/>
                <w:sz w:val="14"/>
                <w:szCs w:val="14"/>
              </w:rPr>
              <w:t>08:00</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4576B7">
              <w:rPr>
                <w:rFonts w:ascii="Arial" w:hAnsi="Arial" w:cs="Arial"/>
                <w:snapToGrid w:val="0"/>
                <w:sz w:val="14"/>
                <w:szCs w:val="14"/>
              </w:rPr>
              <w:t>60°C ± 4</w:t>
            </w:r>
            <w:r w:rsidRPr="004576B7">
              <w:rPr>
                <w:rFonts w:ascii="Arial" w:hAnsi="Arial" w:cs="Arial"/>
                <w:snapToGrid w:val="0"/>
                <w:sz w:val="14"/>
                <w:szCs w:val="14"/>
                <w:vertAlign w:val="superscript"/>
              </w:rPr>
              <w:t>o</w:t>
            </w:r>
            <w:r w:rsidRPr="004576B7">
              <w:rPr>
                <w:rFonts w:ascii="Arial" w:hAnsi="Arial" w:cs="Arial"/>
                <w:snapToGrid w:val="0"/>
                <w:sz w:val="14"/>
                <w:szCs w:val="14"/>
              </w:rPr>
              <w:t>C</w:t>
            </w:r>
          </w:p>
        </w:tc>
        <w:tc>
          <w:tcPr>
            <w:tcW w:w="133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A73AD8" w:rsidRPr="004576B7" w:rsidRDefault="00A73AD8" w:rsidP="00A73AD8">
            <w:pPr>
              <w:jc w:val="center"/>
              <w:rPr>
                <w:rFonts w:ascii="Arial" w:hAnsi="Arial" w:cs="Arial"/>
                <w:sz w:val="14"/>
                <w:szCs w:val="14"/>
              </w:rPr>
            </w:pPr>
            <w:r w:rsidRPr="004576B7">
              <w:rPr>
                <w:rFonts w:ascii="Arial" w:hAnsi="Arial" w:cs="Arial"/>
                <w:sz w:val="14"/>
                <w:szCs w:val="14"/>
              </w:rPr>
              <w:t>Steris</w:t>
            </w:r>
            <w:r w:rsidRPr="004576B7">
              <w:rPr>
                <w:rFonts w:ascii="Arial" w:hAnsi="Arial" w:cs="Arial"/>
                <w:sz w:val="14"/>
                <w:szCs w:val="14"/>
                <w:vertAlign w:val="superscript"/>
              </w:rPr>
              <w:t>®</w:t>
            </w:r>
            <w:r w:rsidRPr="004576B7">
              <w:rPr>
                <w:rFonts w:ascii="Arial" w:hAnsi="Arial" w:cs="Arial"/>
                <w:sz w:val="14"/>
                <w:szCs w:val="14"/>
              </w:rPr>
              <w:t xml:space="preserve"> Prolystica</w:t>
            </w:r>
            <w:r w:rsidRPr="004576B7">
              <w:rPr>
                <w:rFonts w:ascii="Arial" w:hAnsi="Arial" w:cs="Arial"/>
                <w:sz w:val="14"/>
                <w:szCs w:val="14"/>
                <w:vertAlign w:val="superscript"/>
              </w:rPr>
              <w:t xml:space="preserve">® </w:t>
            </w:r>
            <w:r w:rsidRPr="004576B7">
              <w:rPr>
                <w:rFonts w:ascii="Arial" w:hAnsi="Arial" w:cs="Arial"/>
                <w:sz w:val="14"/>
                <w:szCs w:val="14"/>
              </w:rPr>
              <w:t>Enzymatic Presoak</w:t>
            </w:r>
          </w:p>
        </w:tc>
      </w:tr>
      <w:tr w:rsidR="00A73AD8" w:rsidRPr="004576B7" w:rsidTr="00A73AD8">
        <w:trPr>
          <w:trHeight w:val="510"/>
          <w:jc w:val="center"/>
        </w:trPr>
        <w:tc>
          <w:tcPr>
            <w:tcW w:w="110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A73AD8" w:rsidRPr="00FB1D73" w:rsidRDefault="00A73AD8" w:rsidP="00A73AD8">
            <w:pPr>
              <w:spacing w:before="40" w:after="40"/>
              <w:jc w:val="center"/>
              <w:rPr>
                <w:rFonts w:ascii="Arial" w:hAnsi="Arial" w:cs="Arial"/>
                <w:sz w:val="14"/>
                <w:szCs w:val="14"/>
              </w:rPr>
            </w:pPr>
            <w:r w:rsidRPr="00FB1D73">
              <w:rPr>
                <w:rFonts w:ascii="Arial" w:hAnsi="Arial" w:cs="Arial"/>
                <w:snapToGrid w:val="0"/>
                <w:sz w:val="14"/>
                <w:szCs w:val="14"/>
              </w:rPr>
              <w:t>Wash</w:t>
            </w:r>
          </w:p>
        </w:tc>
        <w:tc>
          <w:tcPr>
            <w:tcW w:w="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4576B7">
              <w:rPr>
                <w:rFonts w:ascii="Arial" w:hAnsi="Arial" w:cs="Arial"/>
                <w:snapToGrid w:val="0"/>
                <w:sz w:val="14"/>
                <w:szCs w:val="14"/>
              </w:rPr>
              <w:t>04:00</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4576B7">
              <w:rPr>
                <w:rFonts w:ascii="Arial" w:hAnsi="Arial" w:cs="Arial"/>
                <w:snapToGrid w:val="0"/>
                <w:sz w:val="14"/>
                <w:szCs w:val="14"/>
              </w:rPr>
              <w:t>Warm Tap Water</w:t>
            </w:r>
          </w:p>
        </w:tc>
        <w:tc>
          <w:tcPr>
            <w:tcW w:w="133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A73AD8" w:rsidRPr="004576B7" w:rsidRDefault="00A73AD8" w:rsidP="00A73AD8">
            <w:pPr>
              <w:jc w:val="center"/>
              <w:rPr>
                <w:rFonts w:ascii="Arial" w:hAnsi="Arial" w:cs="Arial"/>
                <w:sz w:val="14"/>
                <w:szCs w:val="14"/>
              </w:rPr>
            </w:pPr>
            <w:r w:rsidRPr="004576B7">
              <w:rPr>
                <w:rFonts w:ascii="Arial" w:hAnsi="Arial" w:cs="Arial"/>
                <w:snapToGrid w:val="0"/>
                <w:sz w:val="14"/>
                <w:szCs w:val="14"/>
              </w:rPr>
              <w:t>Steris</w:t>
            </w:r>
            <w:r w:rsidRPr="004576B7">
              <w:rPr>
                <w:rFonts w:ascii="Arial" w:hAnsi="Arial" w:cs="Arial"/>
                <w:snapToGrid w:val="0"/>
                <w:sz w:val="14"/>
                <w:szCs w:val="14"/>
                <w:vertAlign w:val="superscript"/>
              </w:rPr>
              <w:t>®</w:t>
            </w:r>
            <w:r w:rsidRPr="004576B7">
              <w:rPr>
                <w:rFonts w:ascii="Arial" w:hAnsi="Arial" w:cs="Arial"/>
                <w:snapToGrid w:val="0"/>
                <w:sz w:val="14"/>
                <w:szCs w:val="14"/>
              </w:rPr>
              <w:t xml:space="preserve"> Prolystica</w:t>
            </w:r>
            <w:r w:rsidRPr="004576B7">
              <w:rPr>
                <w:rFonts w:ascii="Arial" w:hAnsi="Arial" w:cs="Arial"/>
                <w:snapToGrid w:val="0"/>
                <w:sz w:val="14"/>
                <w:szCs w:val="14"/>
                <w:vertAlign w:val="superscript"/>
              </w:rPr>
              <w:t>®</w:t>
            </w:r>
          </w:p>
          <w:p w:rsidR="00A73AD8" w:rsidRPr="004576B7" w:rsidRDefault="00A73AD8" w:rsidP="00A73AD8">
            <w:pPr>
              <w:jc w:val="center"/>
              <w:rPr>
                <w:rFonts w:ascii="Arial" w:hAnsi="Arial" w:cs="Arial"/>
                <w:snapToGrid w:val="0"/>
                <w:sz w:val="14"/>
                <w:szCs w:val="14"/>
              </w:rPr>
            </w:pPr>
            <w:r w:rsidRPr="004576B7">
              <w:rPr>
                <w:rFonts w:ascii="Arial" w:hAnsi="Arial" w:cs="Arial"/>
                <w:snapToGrid w:val="0"/>
                <w:sz w:val="14"/>
                <w:szCs w:val="14"/>
              </w:rPr>
              <w:t>Ultra-Concentrate Neutral  Detergent</w:t>
            </w:r>
          </w:p>
        </w:tc>
      </w:tr>
      <w:tr w:rsidR="00A73AD8" w:rsidRPr="004576B7" w:rsidTr="00A73AD8">
        <w:trPr>
          <w:cantSplit/>
          <w:trHeight w:val="250"/>
          <w:jc w:val="center"/>
        </w:trPr>
        <w:tc>
          <w:tcPr>
            <w:tcW w:w="110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A73AD8" w:rsidRPr="00FB1D73" w:rsidRDefault="00A73AD8" w:rsidP="00A73AD8">
            <w:pPr>
              <w:spacing w:before="40" w:after="40"/>
              <w:jc w:val="center"/>
              <w:rPr>
                <w:rFonts w:ascii="Arial" w:hAnsi="Arial" w:cs="Arial"/>
                <w:sz w:val="14"/>
                <w:szCs w:val="14"/>
              </w:rPr>
            </w:pPr>
            <w:r w:rsidRPr="00FB1D73">
              <w:rPr>
                <w:rFonts w:ascii="Arial" w:hAnsi="Arial" w:cs="Arial"/>
                <w:snapToGrid w:val="0"/>
                <w:sz w:val="14"/>
                <w:szCs w:val="14"/>
              </w:rPr>
              <w:t>Rinse</w:t>
            </w:r>
          </w:p>
        </w:tc>
        <w:tc>
          <w:tcPr>
            <w:tcW w:w="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4576B7">
              <w:rPr>
                <w:rFonts w:ascii="Arial" w:hAnsi="Arial" w:cs="Arial"/>
                <w:snapToGrid w:val="0"/>
                <w:sz w:val="14"/>
                <w:szCs w:val="14"/>
              </w:rPr>
              <w:t>02:00</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4576B7">
              <w:rPr>
                <w:rFonts w:ascii="Arial" w:hAnsi="Arial" w:cs="Arial"/>
                <w:snapToGrid w:val="0"/>
                <w:sz w:val="14"/>
                <w:szCs w:val="14"/>
              </w:rPr>
              <w:t>70°C ± 4</w:t>
            </w:r>
            <w:r w:rsidRPr="004576B7">
              <w:rPr>
                <w:rFonts w:ascii="Arial" w:hAnsi="Arial" w:cs="Arial"/>
                <w:snapToGrid w:val="0"/>
                <w:sz w:val="14"/>
                <w:szCs w:val="14"/>
                <w:vertAlign w:val="superscript"/>
              </w:rPr>
              <w:t>o</w:t>
            </w:r>
            <w:r w:rsidRPr="004576B7">
              <w:rPr>
                <w:rFonts w:ascii="Arial" w:hAnsi="Arial" w:cs="Arial"/>
                <w:snapToGrid w:val="0"/>
                <w:sz w:val="14"/>
                <w:szCs w:val="14"/>
              </w:rPr>
              <w:t>C</w:t>
            </w:r>
          </w:p>
        </w:tc>
        <w:tc>
          <w:tcPr>
            <w:tcW w:w="133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A73AD8" w:rsidRPr="004576B7" w:rsidRDefault="00A73AD8" w:rsidP="00A73AD8">
            <w:pPr>
              <w:jc w:val="center"/>
              <w:rPr>
                <w:rFonts w:ascii="Arial" w:hAnsi="Arial" w:cs="Arial"/>
                <w:sz w:val="14"/>
                <w:szCs w:val="14"/>
              </w:rPr>
            </w:pPr>
            <w:r w:rsidRPr="004576B7">
              <w:rPr>
                <w:rFonts w:ascii="Arial" w:hAnsi="Arial" w:cs="Arial"/>
                <w:snapToGrid w:val="0"/>
                <w:sz w:val="14"/>
                <w:szCs w:val="14"/>
              </w:rPr>
              <w:t>N/A</w:t>
            </w:r>
          </w:p>
        </w:tc>
      </w:tr>
      <w:tr w:rsidR="00A73AD8" w:rsidRPr="004576B7" w:rsidTr="00A73AD8">
        <w:trPr>
          <w:trHeight w:val="232"/>
          <w:jc w:val="center"/>
        </w:trPr>
        <w:tc>
          <w:tcPr>
            <w:tcW w:w="1107"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A73AD8" w:rsidRPr="00FB1D73" w:rsidRDefault="00A73AD8" w:rsidP="00A73AD8">
            <w:pPr>
              <w:spacing w:before="40" w:after="40"/>
              <w:jc w:val="center"/>
              <w:rPr>
                <w:rFonts w:ascii="Arial" w:hAnsi="Arial" w:cs="Arial"/>
                <w:sz w:val="14"/>
                <w:szCs w:val="14"/>
              </w:rPr>
            </w:pPr>
            <w:r w:rsidRPr="00FB1D73">
              <w:rPr>
                <w:rFonts w:ascii="Arial" w:hAnsi="Arial" w:cs="Arial"/>
                <w:snapToGrid w:val="0"/>
                <w:sz w:val="14"/>
                <w:szCs w:val="14"/>
              </w:rPr>
              <w:t>Dry</w:t>
            </w:r>
          </w:p>
        </w:tc>
        <w:tc>
          <w:tcPr>
            <w:tcW w:w="757"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4576B7">
              <w:rPr>
                <w:rFonts w:ascii="Arial" w:hAnsi="Arial" w:cs="Arial"/>
                <w:snapToGrid w:val="0"/>
                <w:sz w:val="14"/>
                <w:szCs w:val="14"/>
              </w:rPr>
              <w:t>15:00</w:t>
            </w:r>
          </w:p>
        </w:tc>
        <w:tc>
          <w:tcPr>
            <w:tcW w:w="125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A73AD8" w:rsidRPr="004576B7" w:rsidRDefault="00A73AD8" w:rsidP="00A73AD8">
            <w:pPr>
              <w:spacing w:before="40" w:after="40"/>
              <w:jc w:val="center"/>
              <w:rPr>
                <w:rFonts w:ascii="Arial" w:hAnsi="Arial" w:cs="Arial"/>
                <w:sz w:val="14"/>
                <w:szCs w:val="14"/>
              </w:rPr>
            </w:pPr>
            <w:r w:rsidRPr="004576B7">
              <w:rPr>
                <w:rFonts w:ascii="Arial" w:hAnsi="Arial" w:cs="Arial"/>
                <w:snapToGrid w:val="0"/>
                <w:sz w:val="14"/>
                <w:szCs w:val="14"/>
              </w:rPr>
              <w:t>80°C ± 4</w:t>
            </w:r>
            <w:r w:rsidRPr="004576B7">
              <w:rPr>
                <w:rFonts w:ascii="Arial" w:hAnsi="Arial" w:cs="Arial"/>
                <w:snapToGrid w:val="0"/>
                <w:sz w:val="14"/>
                <w:szCs w:val="14"/>
                <w:vertAlign w:val="superscript"/>
              </w:rPr>
              <w:t>o</w:t>
            </w:r>
            <w:r w:rsidRPr="004576B7">
              <w:rPr>
                <w:rFonts w:ascii="Arial" w:hAnsi="Arial" w:cs="Arial"/>
                <w:snapToGrid w:val="0"/>
                <w:sz w:val="14"/>
                <w:szCs w:val="14"/>
              </w:rPr>
              <w:t>C</w:t>
            </w:r>
          </w:p>
        </w:tc>
        <w:tc>
          <w:tcPr>
            <w:tcW w:w="13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A73AD8" w:rsidRPr="004576B7" w:rsidRDefault="00A73AD8" w:rsidP="00A73AD8">
            <w:pPr>
              <w:keepNext/>
              <w:spacing w:before="40" w:after="40"/>
              <w:jc w:val="center"/>
              <w:rPr>
                <w:rFonts w:ascii="Arial" w:hAnsi="Arial" w:cs="Arial"/>
                <w:sz w:val="14"/>
                <w:szCs w:val="14"/>
              </w:rPr>
            </w:pPr>
            <w:r w:rsidRPr="004576B7">
              <w:rPr>
                <w:rFonts w:ascii="Arial" w:hAnsi="Arial" w:cs="Arial"/>
                <w:snapToGrid w:val="0"/>
                <w:sz w:val="14"/>
                <w:szCs w:val="14"/>
              </w:rPr>
              <w:t>N/A</w:t>
            </w:r>
          </w:p>
        </w:tc>
      </w:tr>
    </w:tbl>
    <w:p w:rsidR="00A73AD8" w:rsidRPr="004576B7" w:rsidRDefault="00A73AD8" w:rsidP="00A73AD8">
      <w:pPr>
        <w:widowControl w:val="0"/>
        <w:autoSpaceDE w:val="0"/>
        <w:autoSpaceDN w:val="0"/>
        <w:adjustRightInd w:val="0"/>
        <w:ind w:left="180" w:hanging="180"/>
        <w:rPr>
          <w:rFonts w:ascii="Arial" w:hAnsi="Arial" w:cs="Arial"/>
          <w:sz w:val="12"/>
          <w:szCs w:val="14"/>
        </w:rPr>
      </w:pPr>
    </w:p>
    <w:p w:rsidR="00A73AD8" w:rsidRPr="004576B7" w:rsidRDefault="00A73AD8" w:rsidP="00A73AD8">
      <w:pPr>
        <w:widowControl w:val="0"/>
        <w:autoSpaceDE w:val="0"/>
        <w:autoSpaceDN w:val="0"/>
        <w:adjustRightInd w:val="0"/>
        <w:rPr>
          <w:rFonts w:ascii="Arial" w:hAnsi="Arial" w:cs="Arial"/>
          <w:sz w:val="14"/>
          <w:szCs w:val="14"/>
          <w:u w:val="single"/>
        </w:rPr>
      </w:pPr>
      <w:r w:rsidRPr="00FB1D73">
        <w:rPr>
          <w:rFonts w:ascii="Arial" w:hAnsi="Arial" w:cs="Arial"/>
          <w:sz w:val="14"/>
          <w:szCs w:val="14"/>
          <w:u w:val="single"/>
        </w:rPr>
        <w:t>INSPECTION:</w:t>
      </w:r>
    </w:p>
    <w:p w:rsidR="000C22AC" w:rsidRPr="00FB1D73" w:rsidRDefault="000C22AC" w:rsidP="000C22AC">
      <w:pPr>
        <w:pStyle w:val="Heading4"/>
        <w:rPr>
          <w:szCs w:val="14"/>
        </w:rPr>
      </w:pPr>
      <w:r w:rsidRPr="004576B7">
        <w:rPr>
          <w:b w:val="0"/>
          <w:szCs w:val="14"/>
        </w:rPr>
        <w:t>The Genesys Spine instruments should be inspected after cleaning to ensure all components are secured properly. Genesys Spine instruments are supplied non-sterile and must be cleaned and sterilized per hospital protocol and according to procedures in this document.  Failure to comply with these procedures could cause the instrument to fail to operate to specifications.  Inappropriate use can lead to irreparable damage and cause the instrument to fail to function as specified.</w:t>
      </w:r>
    </w:p>
    <w:p w:rsidR="000C22AC" w:rsidRPr="00B2091D" w:rsidRDefault="000C22AC" w:rsidP="00A73AD8">
      <w:pPr>
        <w:widowControl w:val="0"/>
        <w:autoSpaceDE w:val="0"/>
        <w:autoSpaceDN w:val="0"/>
        <w:adjustRightInd w:val="0"/>
        <w:rPr>
          <w:rFonts w:ascii="Arial" w:hAnsi="Arial" w:cs="Arial"/>
          <w:sz w:val="10"/>
          <w:szCs w:val="14"/>
          <w:u w:val="single"/>
        </w:rPr>
      </w:pPr>
    </w:p>
    <w:p w:rsidR="00A73AD8" w:rsidRPr="004576B7" w:rsidRDefault="00A73AD8" w:rsidP="00A73AD8">
      <w:pPr>
        <w:widowControl w:val="0"/>
        <w:autoSpaceDE w:val="0"/>
        <w:autoSpaceDN w:val="0"/>
        <w:adjustRightInd w:val="0"/>
        <w:ind w:left="180" w:hanging="180"/>
        <w:rPr>
          <w:rFonts w:ascii="Arial" w:hAnsi="Arial" w:cs="Arial"/>
          <w:sz w:val="14"/>
          <w:szCs w:val="14"/>
        </w:rPr>
      </w:pPr>
      <w:r w:rsidRPr="004576B7">
        <w:rPr>
          <w:rFonts w:ascii="Arial" w:hAnsi="Arial" w:cs="Arial"/>
          <w:sz w:val="14"/>
          <w:szCs w:val="14"/>
        </w:rPr>
        <w:t>1.  Carefully inspect each instrument to ensure all visible blood and soil has been removed.</w:t>
      </w:r>
    </w:p>
    <w:p w:rsidR="00A73AD8" w:rsidRPr="004576B7" w:rsidRDefault="00A73AD8" w:rsidP="0022342F">
      <w:pPr>
        <w:widowControl w:val="0"/>
        <w:autoSpaceDE w:val="0"/>
        <w:autoSpaceDN w:val="0"/>
        <w:adjustRightInd w:val="0"/>
        <w:ind w:left="180" w:hanging="180"/>
        <w:rPr>
          <w:rFonts w:ascii="Arial" w:hAnsi="Arial" w:cs="Arial"/>
          <w:sz w:val="14"/>
          <w:szCs w:val="14"/>
        </w:rPr>
      </w:pPr>
      <w:r w:rsidRPr="004576B7">
        <w:rPr>
          <w:rFonts w:ascii="Arial" w:hAnsi="Arial" w:cs="Arial"/>
          <w:sz w:val="14"/>
          <w:szCs w:val="14"/>
        </w:rPr>
        <w:t>2.  Inspect instruments and instrument cases for damage. Check</w:t>
      </w:r>
      <w:r w:rsidR="0022342F" w:rsidRPr="004576B7">
        <w:rPr>
          <w:rFonts w:ascii="Arial" w:hAnsi="Arial" w:cs="Arial"/>
          <w:sz w:val="14"/>
          <w:szCs w:val="14"/>
        </w:rPr>
        <w:t xml:space="preserve"> </w:t>
      </w:r>
      <w:r w:rsidRPr="004576B7">
        <w:rPr>
          <w:rFonts w:ascii="Arial" w:hAnsi="Arial" w:cs="Arial"/>
          <w:sz w:val="14"/>
          <w:szCs w:val="14"/>
        </w:rPr>
        <w:t>action of moving parts to ensure proper operation, and ensure</w:t>
      </w:r>
      <w:r w:rsidR="0022342F" w:rsidRPr="004576B7">
        <w:rPr>
          <w:rFonts w:ascii="Arial" w:hAnsi="Arial" w:cs="Arial"/>
          <w:sz w:val="14"/>
          <w:szCs w:val="14"/>
        </w:rPr>
        <w:t xml:space="preserve"> </w:t>
      </w:r>
      <w:r w:rsidRPr="004576B7">
        <w:rPr>
          <w:rFonts w:ascii="Arial" w:hAnsi="Arial" w:cs="Arial"/>
          <w:sz w:val="14"/>
          <w:szCs w:val="14"/>
        </w:rPr>
        <w:t>disassembled instruments readily assemble with mating</w:t>
      </w:r>
      <w:r w:rsidR="0022342F" w:rsidRPr="004576B7">
        <w:rPr>
          <w:rFonts w:ascii="Arial" w:hAnsi="Arial" w:cs="Arial"/>
          <w:sz w:val="14"/>
          <w:szCs w:val="14"/>
        </w:rPr>
        <w:t xml:space="preserve"> </w:t>
      </w:r>
      <w:r w:rsidRPr="004576B7">
        <w:rPr>
          <w:rFonts w:ascii="Arial" w:hAnsi="Arial" w:cs="Arial"/>
          <w:sz w:val="14"/>
          <w:szCs w:val="14"/>
        </w:rPr>
        <w:t>components.</w:t>
      </w:r>
    </w:p>
    <w:p w:rsidR="00A73AD8" w:rsidRPr="004576B7" w:rsidRDefault="00A73AD8" w:rsidP="0022342F">
      <w:pPr>
        <w:widowControl w:val="0"/>
        <w:autoSpaceDE w:val="0"/>
        <w:autoSpaceDN w:val="0"/>
        <w:adjustRightInd w:val="0"/>
        <w:ind w:left="180" w:hanging="180"/>
        <w:rPr>
          <w:rFonts w:ascii="Arial" w:hAnsi="Arial" w:cs="Arial"/>
          <w:sz w:val="14"/>
          <w:szCs w:val="14"/>
        </w:rPr>
      </w:pPr>
      <w:r w:rsidRPr="004576B7">
        <w:rPr>
          <w:rFonts w:ascii="Arial" w:hAnsi="Arial" w:cs="Arial"/>
          <w:sz w:val="14"/>
          <w:szCs w:val="14"/>
        </w:rPr>
        <w:t>3.  If damage or wear is noted that may compromise the proper</w:t>
      </w:r>
      <w:r w:rsidR="0022342F" w:rsidRPr="004576B7">
        <w:rPr>
          <w:rFonts w:ascii="Arial" w:hAnsi="Arial" w:cs="Arial"/>
          <w:sz w:val="14"/>
          <w:szCs w:val="14"/>
        </w:rPr>
        <w:t xml:space="preserve"> </w:t>
      </w:r>
      <w:r w:rsidRPr="004576B7">
        <w:rPr>
          <w:rFonts w:ascii="Arial" w:hAnsi="Arial" w:cs="Arial"/>
          <w:sz w:val="14"/>
          <w:szCs w:val="14"/>
        </w:rPr>
        <w:t>function of the instrument or instrument case, do not use and</w:t>
      </w:r>
      <w:r w:rsidR="0022342F" w:rsidRPr="004576B7">
        <w:rPr>
          <w:rFonts w:ascii="Arial" w:hAnsi="Arial" w:cs="Arial"/>
          <w:sz w:val="14"/>
          <w:szCs w:val="14"/>
        </w:rPr>
        <w:t xml:space="preserve"> </w:t>
      </w:r>
      <w:r w:rsidRPr="004576B7">
        <w:rPr>
          <w:rFonts w:ascii="Arial" w:hAnsi="Arial" w:cs="Arial"/>
          <w:sz w:val="14"/>
          <w:szCs w:val="14"/>
        </w:rPr>
        <w:t>contact customer service or your Genesys Spine representative for a replacement.</w:t>
      </w:r>
    </w:p>
    <w:p w:rsidR="00A73AD8" w:rsidRPr="004576B7" w:rsidRDefault="00A73AD8" w:rsidP="00A73AD8">
      <w:pPr>
        <w:widowControl w:val="0"/>
        <w:autoSpaceDE w:val="0"/>
        <w:autoSpaceDN w:val="0"/>
        <w:adjustRightInd w:val="0"/>
        <w:ind w:left="180" w:hanging="180"/>
        <w:rPr>
          <w:rFonts w:ascii="Arial" w:hAnsi="Arial" w:cs="Arial"/>
          <w:sz w:val="14"/>
          <w:szCs w:val="14"/>
        </w:rPr>
      </w:pPr>
      <w:r w:rsidRPr="004576B7">
        <w:rPr>
          <w:rFonts w:ascii="Arial" w:hAnsi="Arial" w:cs="Arial"/>
          <w:sz w:val="14"/>
          <w:szCs w:val="14"/>
        </w:rPr>
        <w:t>4.  If corrosion is noted, do not use and contact customer service or your Genesys Spine representative for a replacement.</w:t>
      </w:r>
    </w:p>
    <w:p w:rsidR="00CF2885" w:rsidRPr="00B2091D" w:rsidRDefault="00CF2885">
      <w:pPr>
        <w:pStyle w:val="BodyText2"/>
        <w:rPr>
          <w:rFonts w:ascii="Arial" w:hAnsi="Arial" w:cs="Arial"/>
          <w:b w:val="0"/>
          <w:bCs/>
          <w:sz w:val="12"/>
          <w:szCs w:val="14"/>
        </w:rPr>
      </w:pPr>
    </w:p>
    <w:p w:rsidR="00243214" w:rsidRPr="004576B7" w:rsidRDefault="00243214" w:rsidP="00243214">
      <w:pPr>
        <w:rPr>
          <w:rFonts w:ascii="Arial" w:hAnsi="Arial" w:cs="Arial"/>
          <w:sz w:val="14"/>
          <w:szCs w:val="14"/>
        </w:rPr>
      </w:pPr>
      <w:r w:rsidRPr="004576B7">
        <w:rPr>
          <w:rFonts w:ascii="Arial" w:hAnsi="Arial" w:cs="Arial"/>
          <w:sz w:val="14"/>
          <w:szCs w:val="14"/>
          <w:u w:val="single"/>
        </w:rPr>
        <w:t>STERILIZATION:</w:t>
      </w:r>
    </w:p>
    <w:p w:rsidR="00243214" w:rsidRPr="004576B7" w:rsidRDefault="00243214" w:rsidP="00B2091D">
      <w:pPr>
        <w:pStyle w:val="Header"/>
        <w:spacing w:after="40"/>
        <w:rPr>
          <w:rFonts w:cs="Arial"/>
          <w:sz w:val="14"/>
          <w:szCs w:val="14"/>
        </w:rPr>
      </w:pPr>
      <w:r w:rsidRPr="004576B7">
        <w:rPr>
          <w:rFonts w:cs="Arial"/>
          <w:sz w:val="14"/>
          <w:szCs w:val="14"/>
        </w:rPr>
        <w:t xml:space="preserve">The </w:t>
      </w:r>
      <w:r w:rsidR="001326C5" w:rsidRPr="004576B7">
        <w:rPr>
          <w:rFonts w:cs="Arial"/>
          <w:sz w:val="14"/>
          <w:szCs w:val="14"/>
        </w:rPr>
        <w:t xml:space="preserve">Genesys Spine </w:t>
      </w:r>
      <w:r w:rsidR="00AD233B" w:rsidRPr="004576B7">
        <w:rPr>
          <w:rFonts w:cs="Arial"/>
          <w:sz w:val="14"/>
          <w:szCs w:val="14"/>
        </w:rPr>
        <w:t xml:space="preserve">Anterior </w:t>
      </w:r>
      <w:r w:rsidR="00CE316F" w:rsidRPr="004576B7">
        <w:rPr>
          <w:rFonts w:cs="Arial"/>
          <w:sz w:val="14"/>
          <w:szCs w:val="14"/>
        </w:rPr>
        <w:t>Buttress</w:t>
      </w:r>
      <w:r w:rsidR="00AD233B" w:rsidRPr="004576B7">
        <w:rPr>
          <w:rFonts w:cs="Arial"/>
          <w:sz w:val="14"/>
          <w:szCs w:val="14"/>
        </w:rPr>
        <w:t xml:space="preserve"> Plate System</w:t>
      </w:r>
      <w:r w:rsidRPr="004576B7">
        <w:rPr>
          <w:rFonts w:cs="Arial"/>
          <w:sz w:val="14"/>
          <w:szCs w:val="14"/>
        </w:rPr>
        <w:t xml:space="preserve"> is provided non-sterile and is delivered to the customer in a surgical kit, which is comprised of implant caddies, instrument trays and cases.  The following moist heat sterilization cycle, which is expected to result in a SAL of 10</w:t>
      </w:r>
      <w:r w:rsidRPr="004576B7">
        <w:rPr>
          <w:rFonts w:cs="Arial"/>
          <w:sz w:val="14"/>
          <w:szCs w:val="14"/>
          <w:vertAlign w:val="superscript"/>
        </w:rPr>
        <w:t>-6</w:t>
      </w:r>
      <w:r w:rsidRPr="004576B7">
        <w:rPr>
          <w:rFonts w:cs="Arial"/>
          <w:sz w:val="14"/>
          <w:szCs w:val="14"/>
        </w:rPr>
        <w:t xml:space="preserve">, will be validated for use with </w:t>
      </w:r>
      <w:r w:rsidR="001326C5" w:rsidRPr="004576B7">
        <w:rPr>
          <w:rFonts w:cs="Arial"/>
          <w:sz w:val="14"/>
          <w:szCs w:val="14"/>
        </w:rPr>
        <w:t xml:space="preserve">Genesys Spine </w:t>
      </w:r>
      <w:r w:rsidR="00CE316F" w:rsidRPr="004576B7">
        <w:rPr>
          <w:rFonts w:cs="Arial"/>
          <w:sz w:val="14"/>
          <w:szCs w:val="14"/>
        </w:rPr>
        <w:t xml:space="preserve">Buttress </w:t>
      </w:r>
      <w:r w:rsidR="00AD233B" w:rsidRPr="004576B7">
        <w:rPr>
          <w:rFonts w:cs="Arial"/>
          <w:sz w:val="14"/>
          <w:szCs w:val="14"/>
        </w:rPr>
        <w:t>Plate System</w:t>
      </w:r>
      <w:r w:rsidRPr="004576B7">
        <w:rPr>
          <w:rFonts w:cs="Arial"/>
          <w:sz w:val="14"/>
          <w:szCs w:val="14"/>
        </w:rPr>
        <w:t xml:space="preserve"> (implants and instruments) prior to marketing in accordance with applicable standards, including ANSI/AAMI ST79:</w:t>
      </w:r>
    </w:p>
    <w:p w:rsidR="000E577B" w:rsidRPr="004576B7" w:rsidRDefault="000E577B" w:rsidP="000E577B">
      <w:pPr>
        <w:ind w:left="720"/>
        <w:rPr>
          <w:rFonts w:ascii="Arial" w:hAnsi="Arial" w:cs="Arial"/>
          <w:bCs/>
          <w:sz w:val="14"/>
          <w:szCs w:val="14"/>
        </w:rPr>
      </w:pPr>
      <w:r w:rsidRPr="004576B7">
        <w:rPr>
          <w:rFonts w:ascii="Arial" w:hAnsi="Arial" w:cs="Arial"/>
          <w:bCs/>
          <w:sz w:val="14"/>
          <w:szCs w:val="14"/>
        </w:rPr>
        <w:t>Method:    </w:t>
      </w:r>
      <w:r w:rsidRPr="004576B7">
        <w:rPr>
          <w:rFonts w:ascii="Arial" w:hAnsi="Arial" w:cs="Arial"/>
          <w:bCs/>
          <w:sz w:val="14"/>
          <w:szCs w:val="14"/>
        </w:rPr>
        <w:tab/>
      </w:r>
      <w:r w:rsidRPr="004576B7">
        <w:rPr>
          <w:rFonts w:ascii="Arial" w:hAnsi="Arial" w:cs="Arial"/>
          <w:bCs/>
          <w:sz w:val="14"/>
          <w:szCs w:val="14"/>
        </w:rPr>
        <w:tab/>
        <w:t>Steam</w:t>
      </w:r>
    </w:p>
    <w:p w:rsidR="000E577B" w:rsidRPr="004576B7" w:rsidRDefault="000E577B" w:rsidP="000E577B">
      <w:pPr>
        <w:ind w:left="720"/>
        <w:rPr>
          <w:rFonts w:ascii="Arial" w:hAnsi="Arial" w:cs="Arial"/>
          <w:sz w:val="14"/>
          <w:szCs w:val="14"/>
        </w:rPr>
      </w:pPr>
      <w:r w:rsidRPr="004576B7">
        <w:rPr>
          <w:rFonts w:ascii="Arial" w:hAnsi="Arial" w:cs="Arial"/>
          <w:bCs/>
          <w:sz w:val="14"/>
          <w:szCs w:val="14"/>
        </w:rPr>
        <w:t>Cycle:</w:t>
      </w:r>
      <w:r w:rsidRPr="004576B7">
        <w:rPr>
          <w:rFonts w:ascii="Arial" w:hAnsi="Arial" w:cs="Arial"/>
          <w:sz w:val="14"/>
          <w:szCs w:val="14"/>
        </w:rPr>
        <w:t>        </w:t>
      </w:r>
      <w:r w:rsidRPr="004576B7">
        <w:rPr>
          <w:rFonts w:ascii="Arial" w:hAnsi="Arial" w:cs="Arial"/>
          <w:sz w:val="14"/>
          <w:szCs w:val="14"/>
        </w:rPr>
        <w:tab/>
      </w:r>
      <w:r w:rsidRPr="004576B7">
        <w:rPr>
          <w:rFonts w:ascii="Arial" w:hAnsi="Arial" w:cs="Arial"/>
          <w:sz w:val="14"/>
          <w:szCs w:val="14"/>
        </w:rPr>
        <w:tab/>
        <w:t>Pre-Vacuum</w:t>
      </w:r>
    </w:p>
    <w:p w:rsidR="000E577B" w:rsidRPr="004576B7" w:rsidRDefault="000E577B" w:rsidP="000E577B">
      <w:pPr>
        <w:ind w:left="720"/>
        <w:rPr>
          <w:rFonts w:ascii="Arial" w:hAnsi="Arial" w:cs="Arial"/>
          <w:sz w:val="14"/>
          <w:szCs w:val="14"/>
        </w:rPr>
      </w:pPr>
      <w:r w:rsidRPr="004576B7">
        <w:rPr>
          <w:rFonts w:ascii="Arial" w:hAnsi="Arial" w:cs="Arial"/>
          <w:bCs/>
          <w:sz w:val="14"/>
          <w:szCs w:val="14"/>
        </w:rPr>
        <w:t xml:space="preserve">Temperature:    </w:t>
      </w:r>
      <w:r w:rsidRPr="004576B7">
        <w:rPr>
          <w:rFonts w:ascii="Arial" w:hAnsi="Arial" w:cs="Arial"/>
          <w:bCs/>
          <w:sz w:val="14"/>
          <w:szCs w:val="14"/>
        </w:rPr>
        <w:tab/>
        <w:t>270</w:t>
      </w:r>
      <w:r w:rsidRPr="004576B7">
        <w:rPr>
          <w:rFonts w:ascii="Cambria Math" w:hAnsi="Cambria Math" w:cs="Cambria Math"/>
          <w:bCs/>
          <w:sz w:val="14"/>
          <w:szCs w:val="14"/>
        </w:rPr>
        <w:t>⁰</w:t>
      </w:r>
      <w:r w:rsidRPr="00FB1D73">
        <w:rPr>
          <w:rFonts w:ascii="Arial" w:hAnsi="Arial" w:cs="Arial"/>
          <w:bCs/>
          <w:sz w:val="14"/>
          <w:szCs w:val="14"/>
        </w:rPr>
        <w:t>F (132</w:t>
      </w:r>
      <w:r w:rsidRPr="004576B7">
        <w:rPr>
          <w:rFonts w:ascii="Cambria Math" w:hAnsi="Cambria Math" w:cs="Cambria Math"/>
          <w:bCs/>
          <w:sz w:val="14"/>
          <w:szCs w:val="14"/>
        </w:rPr>
        <w:t>⁰</w:t>
      </w:r>
      <w:r w:rsidRPr="00FB1D73">
        <w:rPr>
          <w:rFonts w:ascii="Arial" w:hAnsi="Arial" w:cs="Arial"/>
          <w:bCs/>
          <w:sz w:val="14"/>
          <w:szCs w:val="14"/>
        </w:rPr>
        <w:t>C)</w:t>
      </w:r>
    </w:p>
    <w:p w:rsidR="000E577B" w:rsidRPr="004576B7" w:rsidRDefault="000E577B" w:rsidP="000E577B">
      <w:pPr>
        <w:ind w:left="720"/>
        <w:rPr>
          <w:rFonts w:ascii="Arial" w:hAnsi="Arial" w:cs="Arial"/>
          <w:sz w:val="14"/>
          <w:szCs w:val="14"/>
        </w:rPr>
      </w:pPr>
      <w:r w:rsidRPr="004576B7">
        <w:rPr>
          <w:rFonts w:ascii="Arial" w:hAnsi="Arial" w:cs="Arial"/>
          <w:bCs/>
          <w:sz w:val="14"/>
          <w:szCs w:val="14"/>
        </w:rPr>
        <w:t xml:space="preserve">Exposure Time: </w:t>
      </w:r>
      <w:r w:rsidRPr="004576B7">
        <w:rPr>
          <w:rFonts w:ascii="Arial" w:hAnsi="Arial" w:cs="Arial"/>
          <w:bCs/>
          <w:sz w:val="14"/>
          <w:szCs w:val="14"/>
        </w:rPr>
        <w:tab/>
      </w:r>
      <w:r w:rsidR="00567E1A" w:rsidRPr="004576B7">
        <w:rPr>
          <w:rFonts w:ascii="Arial" w:hAnsi="Arial" w:cs="Arial"/>
          <w:bCs/>
          <w:sz w:val="14"/>
          <w:szCs w:val="14"/>
        </w:rPr>
        <w:t xml:space="preserve">4 </w:t>
      </w:r>
      <w:r w:rsidRPr="004576B7">
        <w:rPr>
          <w:rFonts w:ascii="Arial" w:hAnsi="Arial" w:cs="Arial"/>
          <w:bCs/>
          <w:sz w:val="14"/>
          <w:szCs w:val="14"/>
        </w:rPr>
        <w:t>minutes</w:t>
      </w:r>
    </w:p>
    <w:p w:rsidR="000E577B" w:rsidRPr="004576B7" w:rsidRDefault="000E577B" w:rsidP="000E577B">
      <w:pPr>
        <w:ind w:left="720"/>
        <w:rPr>
          <w:rFonts w:ascii="Arial" w:hAnsi="Arial" w:cs="Arial"/>
          <w:bCs/>
          <w:sz w:val="14"/>
          <w:szCs w:val="14"/>
        </w:rPr>
      </w:pPr>
      <w:r w:rsidRPr="004576B7">
        <w:rPr>
          <w:rFonts w:ascii="Arial" w:hAnsi="Arial" w:cs="Arial"/>
          <w:bCs/>
          <w:sz w:val="14"/>
          <w:szCs w:val="14"/>
        </w:rPr>
        <w:t>Dry Time:</w:t>
      </w:r>
      <w:r w:rsidRPr="004576B7">
        <w:rPr>
          <w:rFonts w:ascii="Arial" w:hAnsi="Arial" w:cs="Arial"/>
          <w:bCs/>
          <w:sz w:val="14"/>
          <w:szCs w:val="14"/>
        </w:rPr>
        <w:tab/>
      </w:r>
      <w:r w:rsidRPr="004576B7">
        <w:rPr>
          <w:rFonts w:ascii="Arial" w:hAnsi="Arial" w:cs="Arial"/>
          <w:bCs/>
          <w:sz w:val="14"/>
          <w:szCs w:val="14"/>
        </w:rPr>
        <w:tab/>
      </w:r>
      <w:r w:rsidR="00567E1A" w:rsidRPr="004576B7">
        <w:rPr>
          <w:rFonts w:ascii="Arial" w:hAnsi="Arial" w:cs="Arial"/>
          <w:bCs/>
          <w:sz w:val="14"/>
          <w:szCs w:val="14"/>
        </w:rPr>
        <w:t xml:space="preserve">20 </w:t>
      </w:r>
      <w:r w:rsidRPr="004576B7">
        <w:rPr>
          <w:rFonts w:ascii="Arial" w:hAnsi="Arial" w:cs="Arial"/>
          <w:bCs/>
          <w:sz w:val="14"/>
          <w:szCs w:val="14"/>
        </w:rPr>
        <w:t>minutes</w:t>
      </w:r>
    </w:p>
    <w:p w:rsidR="000E577B" w:rsidRPr="004576B7" w:rsidRDefault="000E577B" w:rsidP="000E577B">
      <w:pPr>
        <w:ind w:left="720"/>
        <w:rPr>
          <w:rFonts w:ascii="Arial" w:hAnsi="Arial" w:cs="Arial"/>
          <w:bCs/>
          <w:sz w:val="14"/>
          <w:szCs w:val="14"/>
        </w:rPr>
      </w:pPr>
      <w:r w:rsidRPr="004576B7">
        <w:rPr>
          <w:rFonts w:ascii="Arial" w:hAnsi="Arial" w:cs="Arial"/>
          <w:bCs/>
          <w:sz w:val="14"/>
          <w:szCs w:val="14"/>
        </w:rPr>
        <w:t>Wrap:</w:t>
      </w:r>
      <w:r w:rsidRPr="004576B7">
        <w:rPr>
          <w:rFonts w:ascii="Arial" w:hAnsi="Arial" w:cs="Arial"/>
          <w:bCs/>
          <w:sz w:val="14"/>
          <w:szCs w:val="14"/>
        </w:rPr>
        <w:tab/>
      </w:r>
      <w:r w:rsidRPr="004576B7">
        <w:rPr>
          <w:rFonts w:ascii="Arial" w:hAnsi="Arial" w:cs="Arial"/>
          <w:bCs/>
          <w:sz w:val="14"/>
          <w:szCs w:val="14"/>
        </w:rPr>
        <w:tab/>
        <w:t>2 times utilizing FDA cleared wrap</w:t>
      </w:r>
    </w:p>
    <w:p w:rsidR="00243214" w:rsidRPr="004576B7" w:rsidRDefault="00243214" w:rsidP="00243214">
      <w:pPr>
        <w:rPr>
          <w:rFonts w:ascii="Arial" w:hAnsi="Arial" w:cs="Arial"/>
          <w:sz w:val="14"/>
          <w:szCs w:val="14"/>
        </w:rPr>
      </w:pPr>
      <w:r w:rsidRPr="004576B7">
        <w:rPr>
          <w:rFonts w:ascii="Arial" w:hAnsi="Arial" w:cs="Arial"/>
          <w:sz w:val="14"/>
          <w:szCs w:val="14"/>
        </w:rPr>
        <w:lastRenderedPageBreak/>
        <w:t xml:space="preserve">Routine monitoring per AORN recommended practices for in-hospital sterilization should be followed.  Instruments should be positioned to allow the sterilant to come into contact with all surfaces.  All jointed instruments should be in the open or unlocked position with ratchets not engaged.  </w:t>
      </w:r>
      <w:r w:rsidRPr="004576B7">
        <w:rPr>
          <w:rFonts w:ascii="Arial" w:hAnsi="Arial" w:cs="Arial"/>
          <w:b/>
          <w:sz w:val="14"/>
          <w:szCs w:val="14"/>
        </w:rPr>
        <w:t>Instruments composed of more than one part or with sliding pieces or removable parts should be dissembled</w:t>
      </w:r>
      <w:r w:rsidRPr="004576B7">
        <w:rPr>
          <w:rFonts w:ascii="Arial" w:hAnsi="Arial" w:cs="Arial"/>
          <w:sz w:val="14"/>
          <w:szCs w:val="14"/>
        </w:rPr>
        <w:t>. </w:t>
      </w:r>
    </w:p>
    <w:p w:rsidR="00243214" w:rsidRPr="004576B7" w:rsidRDefault="00243214" w:rsidP="00243214">
      <w:pPr>
        <w:rPr>
          <w:rFonts w:ascii="Arial" w:hAnsi="Arial" w:cs="Arial"/>
          <w:sz w:val="14"/>
          <w:szCs w:val="14"/>
        </w:rPr>
      </w:pPr>
    </w:p>
    <w:p w:rsidR="00243214" w:rsidRPr="004576B7" w:rsidRDefault="00243214" w:rsidP="00243214">
      <w:pPr>
        <w:rPr>
          <w:rFonts w:ascii="Arial" w:hAnsi="Arial" w:cs="Arial"/>
          <w:sz w:val="14"/>
          <w:szCs w:val="14"/>
        </w:rPr>
      </w:pPr>
      <w:r w:rsidRPr="004576B7">
        <w:rPr>
          <w:rFonts w:ascii="Arial" w:hAnsi="Arial" w:cs="Arial"/>
          <w:sz w:val="14"/>
          <w:szCs w:val="14"/>
        </w:rPr>
        <w:t>Remove all packaging material prior to sterilization.  Only sterile implants and instruments should be used in surgery.  Instruments used in surgery should be re-sterilized after surgery.  Implants should not be u</w:t>
      </w:r>
      <w:r w:rsidR="008A59E8" w:rsidRPr="004576B7">
        <w:rPr>
          <w:rFonts w:ascii="Arial" w:hAnsi="Arial" w:cs="Arial"/>
          <w:sz w:val="14"/>
          <w:szCs w:val="14"/>
        </w:rPr>
        <w:t>sed as templates in surgery.</w:t>
      </w:r>
    </w:p>
    <w:p w:rsidR="00CD5BB8" w:rsidRPr="004576B7" w:rsidRDefault="00CD5BB8" w:rsidP="00CD5BB8">
      <w:pPr>
        <w:rPr>
          <w:rFonts w:ascii="Arial" w:hAnsi="Arial" w:cs="Arial"/>
          <w:sz w:val="14"/>
          <w:szCs w:val="14"/>
        </w:rPr>
      </w:pPr>
    </w:p>
    <w:p w:rsidR="00CF2885" w:rsidRPr="004576B7" w:rsidRDefault="00CF2885">
      <w:pPr>
        <w:rPr>
          <w:rFonts w:ascii="Arial" w:hAnsi="Arial" w:cs="Arial"/>
          <w:sz w:val="14"/>
          <w:szCs w:val="14"/>
        </w:rPr>
      </w:pPr>
      <w:r w:rsidRPr="004576B7">
        <w:rPr>
          <w:rFonts w:ascii="Arial" w:hAnsi="Arial" w:cs="Arial"/>
          <w:sz w:val="14"/>
          <w:szCs w:val="14"/>
          <w:u w:val="single"/>
        </w:rPr>
        <w:t>POSTOPERATIVE MOBILIZATION:</w:t>
      </w:r>
    </w:p>
    <w:p w:rsidR="00CF2885" w:rsidRPr="004576B7" w:rsidRDefault="00BB1B68">
      <w:pPr>
        <w:rPr>
          <w:rFonts w:ascii="Arial" w:hAnsi="Arial" w:cs="Arial"/>
          <w:sz w:val="14"/>
          <w:szCs w:val="14"/>
        </w:rPr>
      </w:pPr>
      <w:r w:rsidRPr="004576B7">
        <w:rPr>
          <w:rFonts w:ascii="Arial" w:hAnsi="Arial" w:cs="Arial"/>
          <w:sz w:val="14"/>
          <w:szCs w:val="14"/>
        </w:rPr>
        <w:t>Careful patient handling post-operatively is very important while the fusion mass matures and becomes able to share load with the implant.  Until X-rays confirm maturation of the fusion mass, external mobilization (such as bracing or casting) is recommended.  Instructions to the patient to reduce stress on the implant are an equally important part of the attempt to avoid the occurrence of clinical problems that may accompany fixation failure.  In younger patients, once the fusion mass has healed, the implants may be removed to allow the fused bone to return to a better state of load transfer.  This is, as with all patient care, left to the discretion of the operating surgeon.</w:t>
      </w:r>
    </w:p>
    <w:p w:rsidR="00CF2885" w:rsidRPr="004576B7" w:rsidRDefault="00CF2885">
      <w:pPr>
        <w:rPr>
          <w:rFonts w:ascii="Arial" w:hAnsi="Arial" w:cs="Arial"/>
          <w:sz w:val="14"/>
          <w:szCs w:val="14"/>
          <w:u w:val="single"/>
        </w:rPr>
      </w:pPr>
    </w:p>
    <w:p w:rsidR="00CF2885" w:rsidRPr="004576B7" w:rsidRDefault="00CF2885">
      <w:pPr>
        <w:rPr>
          <w:rFonts w:ascii="Arial" w:hAnsi="Arial" w:cs="Arial"/>
          <w:sz w:val="14"/>
          <w:szCs w:val="14"/>
        </w:rPr>
      </w:pPr>
      <w:r w:rsidRPr="004576B7">
        <w:rPr>
          <w:rFonts w:ascii="Arial" w:hAnsi="Arial" w:cs="Arial"/>
          <w:sz w:val="14"/>
          <w:szCs w:val="14"/>
          <w:u w:val="single"/>
        </w:rPr>
        <w:t>WARNINGS:</w:t>
      </w:r>
      <w:r w:rsidRPr="004576B7">
        <w:rPr>
          <w:rFonts w:ascii="Arial" w:hAnsi="Arial" w:cs="Arial"/>
          <w:sz w:val="14"/>
          <w:szCs w:val="14"/>
        </w:rPr>
        <w:t xml:space="preserve">  </w:t>
      </w:r>
    </w:p>
    <w:p w:rsidR="00CF2885" w:rsidRPr="004576B7" w:rsidRDefault="00CF2885">
      <w:pPr>
        <w:rPr>
          <w:rFonts w:ascii="Arial" w:hAnsi="Arial" w:cs="Arial"/>
          <w:sz w:val="14"/>
          <w:szCs w:val="14"/>
        </w:rPr>
      </w:pPr>
      <w:r w:rsidRPr="004576B7">
        <w:rPr>
          <w:rFonts w:ascii="Arial" w:hAnsi="Arial" w:cs="Arial"/>
          <w:sz w:val="14"/>
          <w:szCs w:val="14"/>
        </w:rPr>
        <w:t>Following are specific warnings, precautions, and adverse effects that should be understood by the surgeon and explained to the patient.  These warnings do not include all adverse effects that can occur with surgery in general, but are important cons</w:t>
      </w:r>
      <w:r w:rsidR="009D15F5" w:rsidRPr="004576B7">
        <w:rPr>
          <w:rFonts w:ascii="Arial" w:hAnsi="Arial" w:cs="Arial"/>
          <w:sz w:val="14"/>
          <w:szCs w:val="14"/>
        </w:rPr>
        <w:t xml:space="preserve">iderations particular to metallic internal </w:t>
      </w:r>
      <w:r w:rsidRPr="004576B7">
        <w:rPr>
          <w:rFonts w:ascii="Arial" w:hAnsi="Arial" w:cs="Arial"/>
          <w:sz w:val="14"/>
          <w:szCs w:val="14"/>
        </w:rPr>
        <w:t>fixation devices.  General surgical risks should be explained to the patient prior to surgery.</w:t>
      </w:r>
    </w:p>
    <w:p w:rsidR="00CF2885" w:rsidRPr="004576B7" w:rsidRDefault="00CF2885" w:rsidP="009D15F5">
      <w:pPr>
        <w:rPr>
          <w:rFonts w:ascii="Arial" w:hAnsi="Arial" w:cs="Arial"/>
          <w:sz w:val="14"/>
          <w:szCs w:val="14"/>
        </w:rPr>
      </w:pPr>
    </w:p>
    <w:p w:rsidR="009D15F5" w:rsidRPr="004576B7" w:rsidRDefault="009D15F5" w:rsidP="00C90464">
      <w:pPr>
        <w:pStyle w:val="ListParagraph"/>
        <w:numPr>
          <w:ilvl w:val="0"/>
          <w:numId w:val="15"/>
        </w:numPr>
        <w:ind w:left="360"/>
        <w:rPr>
          <w:rFonts w:ascii="Arial" w:hAnsi="Arial" w:cs="Arial"/>
          <w:sz w:val="14"/>
          <w:szCs w:val="14"/>
        </w:rPr>
      </w:pPr>
      <w:r w:rsidRPr="004576B7">
        <w:rPr>
          <w:rFonts w:ascii="Arial" w:hAnsi="Arial" w:cs="Arial"/>
          <w:sz w:val="14"/>
          <w:szCs w:val="14"/>
        </w:rPr>
        <w:t>IN THE U.S.A., THIS PRODUCT HAS LABELING LIMITATIONS.</w:t>
      </w:r>
    </w:p>
    <w:p w:rsidR="00CE316F" w:rsidRPr="004576B7" w:rsidRDefault="009D15F5" w:rsidP="00CE316F">
      <w:pPr>
        <w:pStyle w:val="ListParagraph"/>
        <w:numPr>
          <w:ilvl w:val="0"/>
          <w:numId w:val="15"/>
        </w:numPr>
        <w:ind w:left="360"/>
        <w:rPr>
          <w:rFonts w:ascii="Arial" w:hAnsi="Arial" w:cs="Arial"/>
          <w:sz w:val="14"/>
          <w:szCs w:val="14"/>
        </w:rPr>
      </w:pPr>
      <w:r w:rsidRPr="004576B7">
        <w:rPr>
          <w:rFonts w:ascii="Arial" w:hAnsi="Arial" w:cs="Arial"/>
          <w:sz w:val="14"/>
          <w:szCs w:val="14"/>
        </w:rPr>
        <w:t>This device is not approved for screw attachment or fixation to the posterior elements (pedicles) of the cervical, thoracic, or lumbar spine.</w:t>
      </w:r>
    </w:p>
    <w:p w:rsidR="00CE316F" w:rsidRPr="004576B7" w:rsidRDefault="00CE316F" w:rsidP="00CE316F">
      <w:pPr>
        <w:pStyle w:val="ListParagraph"/>
        <w:numPr>
          <w:ilvl w:val="0"/>
          <w:numId w:val="15"/>
        </w:numPr>
        <w:ind w:left="360"/>
        <w:rPr>
          <w:rFonts w:ascii="Arial" w:hAnsi="Arial" w:cs="Arial"/>
          <w:sz w:val="14"/>
          <w:szCs w:val="14"/>
        </w:rPr>
      </w:pPr>
      <w:r w:rsidRPr="004576B7">
        <w:rPr>
          <w:rFonts w:ascii="Arial" w:hAnsi="Arial" w:cs="Arial"/>
          <w:sz w:val="14"/>
          <w:szCs w:val="14"/>
        </w:rPr>
        <w:t>To avoid the risk of vascular injury, the plate MUST be placed caudal to the bifurcation of the great vessels.</w:t>
      </w:r>
    </w:p>
    <w:p w:rsidR="009D15F5" w:rsidRPr="004576B7" w:rsidRDefault="009D15F5" w:rsidP="00C90464">
      <w:pPr>
        <w:pStyle w:val="ListParagraph"/>
        <w:numPr>
          <w:ilvl w:val="0"/>
          <w:numId w:val="15"/>
        </w:numPr>
        <w:ind w:left="360"/>
        <w:rPr>
          <w:rFonts w:ascii="Arial" w:hAnsi="Arial" w:cs="Arial"/>
          <w:sz w:val="14"/>
          <w:szCs w:val="14"/>
        </w:rPr>
      </w:pPr>
      <w:r w:rsidRPr="004576B7">
        <w:rPr>
          <w:rFonts w:ascii="Arial" w:hAnsi="Arial" w:cs="Arial"/>
          <w:sz w:val="14"/>
          <w:szCs w:val="14"/>
        </w:rPr>
        <w:t>Potential risks identified with the use of this device system, which may require additional surgery, include:</w:t>
      </w:r>
    </w:p>
    <w:p w:rsidR="009D15F5" w:rsidRPr="004576B7" w:rsidRDefault="009D15F5" w:rsidP="00C90464">
      <w:pPr>
        <w:pStyle w:val="ListParagraph"/>
        <w:numPr>
          <w:ilvl w:val="0"/>
          <w:numId w:val="16"/>
        </w:numPr>
        <w:ind w:left="900"/>
        <w:rPr>
          <w:rFonts w:ascii="Arial" w:hAnsi="Arial" w:cs="Arial"/>
          <w:sz w:val="14"/>
          <w:szCs w:val="14"/>
        </w:rPr>
      </w:pPr>
      <w:r w:rsidRPr="004576B7">
        <w:rPr>
          <w:rFonts w:ascii="Arial" w:hAnsi="Arial" w:cs="Arial"/>
          <w:sz w:val="14"/>
          <w:szCs w:val="14"/>
        </w:rPr>
        <w:t>Device component fracture.</w:t>
      </w:r>
    </w:p>
    <w:p w:rsidR="009D15F5" w:rsidRPr="004576B7" w:rsidRDefault="009D15F5" w:rsidP="00C90464">
      <w:pPr>
        <w:pStyle w:val="ListParagraph"/>
        <w:numPr>
          <w:ilvl w:val="0"/>
          <w:numId w:val="16"/>
        </w:numPr>
        <w:ind w:left="900"/>
        <w:rPr>
          <w:rFonts w:ascii="Arial" w:hAnsi="Arial" w:cs="Arial"/>
          <w:sz w:val="14"/>
          <w:szCs w:val="14"/>
        </w:rPr>
      </w:pPr>
      <w:r w:rsidRPr="004576B7">
        <w:rPr>
          <w:rFonts w:ascii="Arial" w:hAnsi="Arial" w:cs="Arial"/>
          <w:sz w:val="14"/>
          <w:szCs w:val="14"/>
        </w:rPr>
        <w:t>Loss of fixation.</w:t>
      </w:r>
    </w:p>
    <w:p w:rsidR="009D15F5" w:rsidRPr="004576B7" w:rsidRDefault="009D15F5" w:rsidP="00C90464">
      <w:pPr>
        <w:pStyle w:val="ListParagraph"/>
        <w:numPr>
          <w:ilvl w:val="0"/>
          <w:numId w:val="16"/>
        </w:numPr>
        <w:ind w:left="900"/>
        <w:rPr>
          <w:rFonts w:ascii="Arial" w:hAnsi="Arial" w:cs="Arial"/>
          <w:sz w:val="14"/>
          <w:szCs w:val="14"/>
        </w:rPr>
      </w:pPr>
      <w:r w:rsidRPr="004576B7">
        <w:rPr>
          <w:rFonts w:ascii="Arial" w:hAnsi="Arial" w:cs="Arial"/>
          <w:sz w:val="14"/>
          <w:szCs w:val="14"/>
        </w:rPr>
        <w:t>Non-union.</w:t>
      </w:r>
    </w:p>
    <w:p w:rsidR="009D15F5" w:rsidRPr="004576B7" w:rsidRDefault="009D15F5" w:rsidP="00C90464">
      <w:pPr>
        <w:pStyle w:val="ListParagraph"/>
        <w:numPr>
          <w:ilvl w:val="0"/>
          <w:numId w:val="16"/>
        </w:numPr>
        <w:ind w:left="900"/>
        <w:rPr>
          <w:rFonts w:ascii="Arial" w:hAnsi="Arial" w:cs="Arial"/>
          <w:sz w:val="14"/>
          <w:szCs w:val="14"/>
        </w:rPr>
      </w:pPr>
      <w:r w:rsidRPr="004576B7">
        <w:rPr>
          <w:rFonts w:ascii="Arial" w:hAnsi="Arial" w:cs="Arial"/>
          <w:sz w:val="14"/>
          <w:szCs w:val="14"/>
        </w:rPr>
        <w:t>Fracture of the vertebra.</w:t>
      </w:r>
    </w:p>
    <w:p w:rsidR="009D15F5" w:rsidRPr="004576B7" w:rsidRDefault="009D15F5" w:rsidP="00C90464">
      <w:pPr>
        <w:pStyle w:val="ListParagraph"/>
        <w:numPr>
          <w:ilvl w:val="0"/>
          <w:numId w:val="16"/>
        </w:numPr>
        <w:ind w:left="900"/>
        <w:rPr>
          <w:rFonts w:ascii="Arial" w:hAnsi="Arial" w:cs="Arial"/>
          <w:sz w:val="14"/>
          <w:szCs w:val="14"/>
        </w:rPr>
      </w:pPr>
      <w:r w:rsidRPr="004576B7">
        <w:rPr>
          <w:rFonts w:ascii="Arial" w:hAnsi="Arial" w:cs="Arial"/>
          <w:sz w:val="14"/>
          <w:szCs w:val="14"/>
        </w:rPr>
        <w:t>Neurological injury.</w:t>
      </w:r>
    </w:p>
    <w:p w:rsidR="009D15F5" w:rsidRPr="004576B7" w:rsidRDefault="009D15F5" w:rsidP="00C90464">
      <w:pPr>
        <w:pStyle w:val="ListParagraph"/>
        <w:numPr>
          <w:ilvl w:val="0"/>
          <w:numId w:val="16"/>
        </w:numPr>
        <w:ind w:left="900"/>
        <w:rPr>
          <w:rFonts w:ascii="Arial" w:hAnsi="Arial" w:cs="Arial"/>
          <w:sz w:val="14"/>
          <w:szCs w:val="14"/>
        </w:rPr>
      </w:pPr>
      <w:r w:rsidRPr="004576B7">
        <w:rPr>
          <w:rFonts w:ascii="Arial" w:hAnsi="Arial" w:cs="Arial"/>
          <w:sz w:val="14"/>
          <w:szCs w:val="14"/>
        </w:rPr>
        <w:t>Vascular or visceral injury</w:t>
      </w:r>
    </w:p>
    <w:p w:rsidR="00C90464" w:rsidRPr="004576B7" w:rsidRDefault="00C90464" w:rsidP="00C90464">
      <w:pPr>
        <w:pStyle w:val="ListParagraph"/>
        <w:numPr>
          <w:ilvl w:val="0"/>
          <w:numId w:val="15"/>
        </w:numPr>
        <w:ind w:left="360"/>
        <w:rPr>
          <w:rFonts w:ascii="Arial" w:hAnsi="Arial" w:cs="Arial"/>
          <w:sz w:val="14"/>
          <w:szCs w:val="14"/>
        </w:rPr>
      </w:pPr>
      <w:r w:rsidRPr="004576B7">
        <w:rPr>
          <w:rFonts w:ascii="Arial" w:hAnsi="Arial" w:cs="Arial"/>
          <w:sz w:val="14"/>
          <w:szCs w:val="14"/>
        </w:rPr>
        <w:t>MIXING METALS CAN CAUSE CORROSION. Plates, screws, wires, or other appliances of dissimilar metals should not be used together in or near the implant site.</w:t>
      </w:r>
    </w:p>
    <w:p w:rsidR="001F0DEC" w:rsidRPr="004576B7" w:rsidRDefault="001F0DEC" w:rsidP="00080448">
      <w:pPr>
        <w:pStyle w:val="ListParagraph"/>
        <w:numPr>
          <w:ilvl w:val="0"/>
          <w:numId w:val="15"/>
        </w:numPr>
        <w:ind w:left="360"/>
        <w:rPr>
          <w:rFonts w:ascii="Arial" w:hAnsi="Arial" w:cs="Arial"/>
          <w:sz w:val="14"/>
          <w:szCs w:val="14"/>
        </w:rPr>
      </w:pPr>
      <w:r w:rsidRPr="004576B7">
        <w:rPr>
          <w:rFonts w:ascii="Arial" w:hAnsi="Arial" w:cs="Arial"/>
          <w:sz w:val="14"/>
          <w:szCs w:val="14"/>
        </w:rPr>
        <w:t>REUSE OF IMPLANTS. The risk of reusing implants includes infection and tissue irritation.  In addition, exposure to the chemicals used for cleaning can induce physical changes to the materials; the result can be sudden mechanical failure or device malfunction.  Genesys Spine accepts no responsibility for a re-used implant</w:t>
      </w:r>
    </w:p>
    <w:p w:rsidR="009D15F5" w:rsidRPr="004576B7" w:rsidRDefault="009D15F5" w:rsidP="009D15F5">
      <w:pPr>
        <w:pStyle w:val="ListParagraph"/>
        <w:ind w:left="1440"/>
        <w:rPr>
          <w:rFonts w:ascii="Arial" w:hAnsi="Arial" w:cs="Arial"/>
          <w:sz w:val="14"/>
          <w:szCs w:val="14"/>
        </w:rPr>
      </w:pPr>
    </w:p>
    <w:p w:rsidR="00640EE7" w:rsidRDefault="00640EE7">
      <w:pPr>
        <w:rPr>
          <w:rFonts w:ascii="Arial" w:hAnsi="Arial" w:cs="Arial"/>
          <w:sz w:val="14"/>
          <w:szCs w:val="14"/>
          <w:u w:val="single"/>
        </w:rPr>
      </w:pPr>
    </w:p>
    <w:p w:rsidR="00640EE7" w:rsidRDefault="00640EE7">
      <w:pPr>
        <w:rPr>
          <w:rFonts w:ascii="Arial" w:hAnsi="Arial" w:cs="Arial"/>
          <w:sz w:val="14"/>
          <w:szCs w:val="14"/>
          <w:u w:val="single"/>
        </w:rPr>
      </w:pPr>
    </w:p>
    <w:p w:rsidR="00640EE7" w:rsidRDefault="00640EE7">
      <w:pPr>
        <w:rPr>
          <w:rFonts w:ascii="Arial" w:hAnsi="Arial" w:cs="Arial"/>
          <w:sz w:val="14"/>
          <w:szCs w:val="14"/>
          <w:u w:val="single"/>
        </w:rPr>
      </w:pPr>
    </w:p>
    <w:p w:rsidR="00640EE7" w:rsidRDefault="00640EE7">
      <w:pPr>
        <w:rPr>
          <w:rFonts w:ascii="Arial" w:hAnsi="Arial" w:cs="Arial"/>
          <w:sz w:val="14"/>
          <w:szCs w:val="14"/>
          <w:u w:val="single"/>
        </w:rPr>
      </w:pPr>
    </w:p>
    <w:p w:rsidR="00640EE7" w:rsidRDefault="00640EE7">
      <w:pPr>
        <w:rPr>
          <w:rFonts w:ascii="Arial" w:hAnsi="Arial" w:cs="Arial"/>
          <w:sz w:val="14"/>
          <w:szCs w:val="14"/>
          <w:u w:val="single"/>
        </w:rPr>
      </w:pPr>
    </w:p>
    <w:p w:rsidR="00640EE7" w:rsidRDefault="00640EE7">
      <w:pPr>
        <w:rPr>
          <w:rFonts w:ascii="Arial" w:hAnsi="Arial" w:cs="Arial"/>
          <w:sz w:val="14"/>
          <w:szCs w:val="14"/>
          <w:u w:val="single"/>
        </w:rPr>
      </w:pPr>
    </w:p>
    <w:p w:rsidR="00640EE7" w:rsidRDefault="00640EE7">
      <w:pPr>
        <w:rPr>
          <w:rFonts w:ascii="Arial" w:hAnsi="Arial" w:cs="Arial"/>
          <w:sz w:val="14"/>
          <w:szCs w:val="14"/>
          <w:u w:val="single"/>
        </w:rPr>
      </w:pPr>
    </w:p>
    <w:p w:rsidR="00640EE7" w:rsidRDefault="00640EE7">
      <w:pPr>
        <w:rPr>
          <w:rFonts w:ascii="Arial" w:hAnsi="Arial" w:cs="Arial"/>
          <w:sz w:val="14"/>
          <w:szCs w:val="14"/>
          <w:u w:val="single"/>
        </w:rPr>
      </w:pPr>
    </w:p>
    <w:p w:rsidR="00CF2885" w:rsidRPr="004576B7" w:rsidRDefault="00CF2885">
      <w:pPr>
        <w:rPr>
          <w:rFonts w:ascii="Arial" w:hAnsi="Arial" w:cs="Arial"/>
          <w:sz w:val="14"/>
          <w:szCs w:val="14"/>
          <w:u w:val="single"/>
        </w:rPr>
      </w:pPr>
      <w:r w:rsidRPr="004576B7">
        <w:rPr>
          <w:rFonts w:ascii="Arial" w:hAnsi="Arial" w:cs="Arial"/>
          <w:sz w:val="14"/>
          <w:szCs w:val="14"/>
          <w:u w:val="single"/>
        </w:rPr>
        <w:lastRenderedPageBreak/>
        <w:t>PRECAUTIONS</w:t>
      </w:r>
    </w:p>
    <w:p w:rsidR="00CF2885" w:rsidRPr="004576B7" w:rsidRDefault="009D15F5" w:rsidP="00C90464">
      <w:pPr>
        <w:pStyle w:val="Heading5"/>
        <w:numPr>
          <w:ilvl w:val="0"/>
          <w:numId w:val="19"/>
        </w:numPr>
        <w:ind w:left="360"/>
        <w:rPr>
          <w:b w:val="0"/>
          <w:sz w:val="14"/>
          <w:szCs w:val="14"/>
          <w:u w:val="none"/>
        </w:rPr>
      </w:pPr>
      <w:r w:rsidRPr="004576B7">
        <w:rPr>
          <w:b w:val="0"/>
          <w:sz w:val="14"/>
          <w:szCs w:val="14"/>
          <w:u w:val="none"/>
        </w:rPr>
        <w:t xml:space="preserve">CORRECT HANDLING OF THE IMPLANT IS EXTREMELY IMPORTANT.  Do not </w:t>
      </w:r>
      <w:r w:rsidR="008A59E8" w:rsidRPr="004576B7">
        <w:rPr>
          <w:b w:val="0"/>
          <w:sz w:val="14"/>
          <w:szCs w:val="14"/>
          <w:u w:val="none"/>
        </w:rPr>
        <w:t>over bend</w:t>
      </w:r>
      <w:r w:rsidRPr="004576B7">
        <w:rPr>
          <w:b w:val="0"/>
          <w:sz w:val="14"/>
          <w:szCs w:val="14"/>
          <w:u w:val="none"/>
        </w:rPr>
        <w:t xml:space="preserve"> or </w:t>
      </w:r>
      <w:r w:rsidR="001326C5" w:rsidRPr="004576B7">
        <w:rPr>
          <w:b w:val="0"/>
          <w:sz w:val="14"/>
          <w:szCs w:val="14"/>
          <w:u w:val="none"/>
        </w:rPr>
        <w:t xml:space="preserve">alter any Genesys Spine </w:t>
      </w:r>
      <w:r w:rsidRPr="004576B7">
        <w:rPr>
          <w:b w:val="0"/>
          <w:sz w:val="14"/>
          <w:szCs w:val="14"/>
          <w:u w:val="none"/>
        </w:rPr>
        <w:t xml:space="preserve">Anterior </w:t>
      </w:r>
      <w:r w:rsidR="00CE316F" w:rsidRPr="004576B7">
        <w:rPr>
          <w:b w:val="0"/>
          <w:sz w:val="14"/>
          <w:szCs w:val="14"/>
          <w:u w:val="none"/>
        </w:rPr>
        <w:t xml:space="preserve">Buttress </w:t>
      </w:r>
      <w:r w:rsidRPr="004576B7">
        <w:rPr>
          <w:b w:val="0"/>
          <w:sz w:val="14"/>
          <w:szCs w:val="14"/>
          <w:u w:val="none"/>
        </w:rPr>
        <w:t>Plates.  Alterations will produce defects in surface finish and internal stresses which may become the focal point for eventual breakage of the implant.</w:t>
      </w:r>
    </w:p>
    <w:p w:rsidR="009D15F5" w:rsidRPr="004576B7" w:rsidRDefault="009D15F5" w:rsidP="00C90464">
      <w:pPr>
        <w:pStyle w:val="ListParagraph"/>
        <w:numPr>
          <w:ilvl w:val="0"/>
          <w:numId w:val="19"/>
        </w:numPr>
        <w:ind w:left="360"/>
        <w:rPr>
          <w:rFonts w:ascii="Arial" w:hAnsi="Arial" w:cs="Arial"/>
          <w:sz w:val="14"/>
          <w:szCs w:val="14"/>
        </w:rPr>
      </w:pPr>
      <w:r w:rsidRPr="004576B7">
        <w:rPr>
          <w:rFonts w:ascii="Arial" w:hAnsi="Arial" w:cs="Arial"/>
          <w:sz w:val="14"/>
          <w:szCs w:val="14"/>
        </w:rPr>
        <w:t xml:space="preserve">VERIFY </w:t>
      </w:r>
      <w:r w:rsidR="008A59E8" w:rsidRPr="004576B7">
        <w:rPr>
          <w:rFonts w:ascii="Arial" w:hAnsi="Arial" w:cs="Arial"/>
          <w:sz w:val="14"/>
          <w:szCs w:val="14"/>
        </w:rPr>
        <w:t>SECUREMENT TAB</w:t>
      </w:r>
      <w:r w:rsidRPr="004576B7">
        <w:rPr>
          <w:rFonts w:ascii="Arial" w:hAnsi="Arial" w:cs="Arial"/>
          <w:sz w:val="14"/>
          <w:szCs w:val="14"/>
        </w:rPr>
        <w:t xml:space="preserve"> ENGAGEMENT.  Surgeon should visually inspect the plate to verify that the </w:t>
      </w:r>
      <w:r w:rsidR="008A59E8" w:rsidRPr="004576B7">
        <w:rPr>
          <w:rFonts w:ascii="Arial" w:hAnsi="Arial" w:cs="Arial"/>
          <w:sz w:val="14"/>
          <w:szCs w:val="14"/>
        </w:rPr>
        <w:t>tab</w:t>
      </w:r>
      <w:r w:rsidRPr="004576B7">
        <w:rPr>
          <w:rFonts w:ascii="Arial" w:hAnsi="Arial" w:cs="Arial"/>
          <w:sz w:val="14"/>
          <w:szCs w:val="14"/>
        </w:rPr>
        <w:t xml:space="preserve"> is properly engaged (refer to the surgical technique).</w:t>
      </w:r>
    </w:p>
    <w:p w:rsidR="009D15F5" w:rsidRPr="004576B7" w:rsidRDefault="009D15F5" w:rsidP="00C90464">
      <w:pPr>
        <w:pStyle w:val="ListParagraph"/>
        <w:numPr>
          <w:ilvl w:val="0"/>
          <w:numId w:val="19"/>
        </w:numPr>
        <w:ind w:left="360"/>
        <w:rPr>
          <w:rFonts w:ascii="Arial" w:hAnsi="Arial" w:cs="Arial"/>
          <w:sz w:val="14"/>
          <w:szCs w:val="14"/>
        </w:rPr>
      </w:pPr>
      <w:r w:rsidRPr="004576B7">
        <w:rPr>
          <w:rFonts w:ascii="Arial" w:hAnsi="Arial" w:cs="Arial"/>
          <w:sz w:val="14"/>
          <w:szCs w:val="14"/>
        </w:rPr>
        <w:t>REMOVAL OF THE IMPLANT AFTER HEALING.  Metallic implants can loosen, fracture, corrode, migrate, and possibly increase the risk of infection, cause pain, or stress shield bone even after healing, particularly in young, active patients.  The surgeon should carefully weigh the risk versus benefits when deciding whether to remove the implant.  Implant removal should be followed by adequate postoperative management to avoid re-fracture.  If the patient is older and has a low activity level, the surgeon may choose not to remove the implant thus eliminating the risk involved with a second surgery.</w:t>
      </w:r>
    </w:p>
    <w:p w:rsidR="009D15F5" w:rsidRPr="004576B7" w:rsidRDefault="009D15F5" w:rsidP="00C90464">
      <w:pPr>
        <w:pStyle w:val="ListParagraph"/>
        <w:numPr>
          <w:ilvl w:val="0"/>
          <w:numId w:val="19"/>
        </w:numPr>
        <w:ind w:left="360"/>
        <w:rPr>
          <w:rFonts w:ascii="Arial" w:hAnsi="Arial" w:cs="Arial"/>
          <w:sz w:val="14"/>
          <w:szCs w:val="14"/>
        </w:rPr>
      </w:pPr>
      <w:r w:rsidRPr="004576B7">
        <w:rPr>
          <w:rFonts w:ascii="Arial" w:hAnsi="Arial" w:cs="Arial"/>
          <w:sz w:val="14"/>
          <w:szCs w:val="14"/>
        </w:rPr>
        <w:t>ADEQUATELY INSTRUCT THE PATIENT.  Postoperative care and the patient’s ability and willingness to follow instructions are one of the most important aspects of successful bone healing.  The patient must be made aware of the limitations of the implant and follow the post-operative care regimen as instructed by his or her physician.</w:t>
      </w:r>
    </w:p>
    <w:p w:rsidR="009D15F5" w:rsidRPr="004576B7" w:rsidRDefault="009D15F5" w:rsidP="00C90464">
      <w:pPr>
        <w:pStyle w:val="ListParagraph"/>
        <w:numPr>
          <w:ilvl w:val="0"/>
          <w:numId w:val="19"/>
        </w:numPr>
        <w:ind w:left="360"/>
        <w:rPr>
          <w:rFonts w:ascii="Arial" w:hAnsi="Arial" w:cs="Arial"/>
          <w:sz w:val="14"/>
          <w:szCs w:val="14"/>
        </w:rPr>
      </w:pPr>
      <w:r w:rsidRPr="004576B7">
        <w:rPr>
          <w:rFonts w:ascii="Arial" w:hAnsi="Arial" w:cs="Arial"/>
          <w:sz w:val="14"/>
          <w:szCs w:val="14"/>
        </w:rPr>
        <w:t xml:space="preserve">DO NOT ALTER OR MODIFY ANY GENESYS </w:t>
      </w:r>
      <w:r w:rsidR="0022342F" w:rsidRPr="004576B7">
        <w:rPr>
          <w:rFonts w:ascii="Arial" w:hAnsi="Arial" w:cs="Arial"/>
          <w:sz w:val="14"/>
          <w:szCs w:val="14"/>
        </w:rPr>
        <w:t xml:space="preserve">SPINE </w:t>
      </w:r>
      <w:r w:rsidR="00AD233B" w:rsidRPr="004576B7">
        <w:rPr>
          <w:rFonts w:ascii="Arial" w:hAnsi="Arial" w:cs="Arial"/>
          <w:sz w:val="14"/>
          <w:szCs w:val="14"/>
        </w:rPr>
        <w:t xml:space="preserve">ANTERIOR </w:t>
      </w:r>
      <w:r w:rsidR="00CE316F" w:rsidRPr="004576B7">
        <w:rPr>
          <w:rFonts w:ascii="Arial" w:hAnsi="Arial" w:cs="Arial"/>
          <w:sz w:val="14"/>
          <w:szCs w:val="14"/>
        </w:rPr>
        <w:t>BUTTRESS</w:t>
      </w:r>
      <w:r w:rsidR="00AD233B" w:rsidRPr="004576B7">
        <w:rPr>
          <w:rFonts w:ascii="Arial" w:hAnsi="Arial" w:cs="Arial"/>
          <w:sz w:val="14"/>
          <w:szCs w:val="14"/>
        </w:rPr>
        <w:t xml:space="preserve"> PLATE SYSTEM</w:t>
      </w:r>
      <w:r w:rsidRPr="004576B7">
        <w:rPr>
          <w:rFonts w:ascii="Arial" w:hAnsi="Arial" w:cs="Arial"/>
          <w:sz w:val="14"/>
          <w:szCs w:val="14"/>
        </w:rPr>
        <w:t xml:space="preserve"> INSTRUMENT.  REPAIRS SHOULD ONLY BE ACCOMPLISHED BY THE MANUFACT</w:t>
      </w:r>
      <w:r w:rsidR="001326C5" w:rsidRPr="004576B7">
        <w:rPr>
          <w:rFonts w:ascii="Arial" w:hAnsi="Arial" w:cs="Arial"/>
          <w:sz w:val="14"/>
          <w:szCs w:val="14"/>
        </w:rPr>
        <w:t xml:space="preserve">URER.  The Genesys Spine </w:t>
      </w:r>
      <w:r w:rsidR="00AD233B" w:rsidRPr="004576B7">
        <w:rPr>
          <w:rFonts w:ascii="Arial" w:hAnsi="Arial" w:cs="Arial"/>
          <w:sz w:val="14"/>
          <w:szCs w:val="14"/>
        </w:rPr>
        <w:t xml:space="preserve">Anterior </w:t>
      </w:r>
      <w:r w:rsidR="00CE316F" w:rsidRPr="004576B7">
        <w:rPr>
          <w:rFonts w:ascii="Arial" w:hAnsi="Arial" w:cs="Arial"/>
          <w:sz w:val="14"/>
          <w:szCs w:val="14"/>
        </w:rPr>
        <w:t>Buttress</w:t>
      </w:r>
      <w:r w:rsidR="00AD233B" w:rsidRPr="004576B7">
        <w:rPr>
          <w:rFonts w:ascii="Arial" w:hAnsi="Arial" w:cs="Arial"/>
          <w:sz w:val="14"/>
          <w:szCs w:val="14"/>
        </w:rPr>
        <w:t xml:space="preserve"> Plate System</w:t>
      </w:r>
      <w:r w:rsidRPr="004576B7">
        <w:rPr>
          <w:rFonts w:ascii="Arial" w:hAnsi="Arial" w:cs="Arial"/>
          <w:sz w:val="14"/>
          <w:szCs w:val="14"/>
        </w:rPr>
        <w:t xml:space="preserve"> is only a temporary implant used for the correction and stabilization of the cervical spine.  A successful result is not achieved in every surgical case.  Bone grafting must be part of the spinal fusion procedure in</w:t>
      </w:r>
      <w:r w:rsidR="001326C5" w:rsidRPr="004576B7">
        <w:rPr>
          <w:rFonts w:ascii="Arial" w:hAnsi="Arial" w:cs="Arial"/>
          <w:sz w:val="14"/>
          <w:szCs w:val="14"/>
        </w:rPr>
        <w:t xml:space="preserve"> which the Genesys Spine </w:t>
      </w:r>
      <w:r w:rsidR="00AD233B" w:rsidRPr="004576B7">
        <w:rPr>
          <w:rFonts w:ascii="Arial" w:hAnsi="Arial" w:cs="Arial"/>
          <w:sz w:val="14"/>
          <w:szCs w:val="14"/>
        </w:rPr>
        <w:t xml:space="preserve">Anterior </w:t>
      </w:r>
      <w:r w:rsidR="00CE316F" w:rsidRPr="004576B7">
        <w:rPr>
          <w:rFonts w:ascii="Arial" w:hAnsi="Arial" w:cs="Arial"/>
          <w:sz w:val="14"/>
          <w:szCs w:val="14"/>
        </w:rPr>
        <w:t>Buttress</w:t>
      </w:r>
      <w:r w:rsidR="00AD233B" w:rsidRPr="004576B7">
        <w:rPr>
          <w:rFonts w:ascii="Arial" w:hAnsi="Arial" w:cs="Arial"/>
          <w:sz w:val="14"/>
          <w:szCs w:val="14"/>
        </w:rPr>
        <w:t xml:space="preserve"> Plate System</w:t>
      </w:r>
      <w:r w:rsidRPr="004576B7">
        <w:rPr>
          <w:rFonts w:ascii="Arial" w:hAnsi="Arial" w:cs="Arial"/>
          <w:sz w:val="14"/>
          <w:szCs w:val="14"/>
        </w:rPr>
        <w:t xml:space="preserve"> is used.</w:t>
      </w:r>
    </w:p>
    <w:p w:rsidR="00B85706" w:rsidRDefault="00C90464" w:rsidP="00C90464">
      <w:pPr>
        <w:pStyle w:val="ListParagraph"/>
        <w:numPr>
          <w:ilvl w:val="0"/>
          <w:numId w:val="19"/>
        </w:numPr>
        <w:ind w:left="360"/>
        <w:rPr>
          <w:rFonts w:ascii="Arial" w:hAnsi="Arial" w:cs="Arial"/>
          <w:sz w:val="14"/>
          <w:szCs w:val="14"/>
        </w:rPr>
      </w:pPr>
      <w:r w:rsidRPr="004576B7">
        <w:rPr>
          <w:rFonts w:ascii="Arial" w:hAnsi="Arial" w:cs="Arial"/>
          <w:sz w:val="14"/>
          <w:szCs w:val="14"/>
        </w:rPr>
        <w:t xml:space="preserve">MAGNETIC RESONANCE (MR) ENVIRONMENT. </w:t>
      </w:r>
      <w:r w:rsidR="00B85706" w:rsidRPr="004576B7">
        <w:rPr>
          <w:rFonts w:ascii="Arial" w:hAnsi="Arial" w:cs="Arial"/>
          <w:sz w:val="14"/>
          <w:szCs w:val="14"/>
        </w:rPr>
        <w:t xml:space="preserve">The Genesys Spine Anterior </w:t>
      </w:r>
      <w:r w:rsidR="005C4877" w:rsidRPr="004576B7">
        <w:rPr>
          <w:rFonts w:ascii="Arial" w:hAnsi="Arial" w:cs="Arial"/>
          <w:sz w:val="14"/>
          <w:szCs w:val="14"/>
        </w:rPr>
        <w:t>Buttress</w:t>
      </w:r>
      <w:r w:rsidR="00B85706" w:rsidRPr="004576B7">
        <w:rPr>
          <w:rFonts w:ascii="Arial" w:hAnsi="Arial" w:cs="Arial"/>
          <w:sz w:val="14"/>
          <w:szCs w:val="14"/>
        </w:rPr>
        <w:t xml:space="preserve"> Plate has not been evaluated for safety and compatibility in the MR environment. The Genesys Spine Anterior </w:t>
      </w:r>
      <w:r w:rsidR="005C4877" w:rsidRPr="004576B7">
        <w:rPr>
          <w:rFonts w:ascii="Arial" w:hAnsi="Arial" w:cs="Arial"/>
          <w:sz w:val="14"/>
          <w:szCs w:val="14"/>
        </w:rPr>
        <w:t>Buttress</w:t>
      </w:r>
      <w:r w:rsidR="00B85706" w:rsidRPr="004576B7">
        <w:rPr>
          <w:rFonts w:ascii="Arial" w:hAnsi="Arial" w:cs="Arial"/>
          <w:sz w:val="14"/>
          <w:szCs w:val="14"/>
        </w:rPr>
        <w:t xml:space="preserve"> Plate has not been tested for heating or migration in the MR environment</w:t>
      </w:r>
      <w:r w:rsidR="009B635F" w:rsidRPr="004576B7">
        <w:rPr>
          <w:rFonts w:ascii="Arial" w:hAnsi="Arial" w:cs="Arial"/>
          <w:sz w:val="14"/>
          <w:szCs w:val="14"/>
        </w:rPr>
        <w:t>.</w:t>
      </w:r>
    </w:p>
    <w:p w:rsidR="00126152" w:rsidRPr="004576B7" w:rsidRDefault="00126152" w:rsidP="00C90464">
      <w:pPr>
        <w:pStyle w:val="ListParagraph"/>
        <w:numPr>
          <w:ilvl w:val="0"/>
          <w:numId w:val="19"/>
        </w:numPr>
        <w:ind w:left="360"/>
        <w:rPr>
          <w:rFonts w:ascii="Arial" w:hAnsi="Arial" w:cs="Arial"/>
          <w:sz w:val="14"/>
          <w:szCs w:val="14"/>
        </w:rPr>
      </w:pPr>
      <w:r>
        <w:rPr>
          <w:rFonts w:ascii="Arial" w:hAnsi="Arial" w:cs="Arial"/>
          <w:sz w:val="14"/>
          <w:szCs w:val="14"/>
        </w:rPr>
        <w:t>Instruments should not be used in any capacity other than their intended use</w:t>
      </w:r>
    </w:p>
    <w:p w:rsidR="009D15F5" w:rsidRPr="004576B7" w:rsidRDefault="009D15F5" w:rsidP="00B85706">
      <w:pPr>
        <w:ind w:left="360"/>
        <w:rPr>
          <w:rFonts w:ascii="Arial" w:hAnsi="Arial" w:cs="Arial"/>
          <w:sz w:val="14"/>
          <w:szCs w:val="14"/>
        </w:rPr>
      </w:pPr>
    </w:p>
    <w:p w:rsidR="009D15F5" w:rsidRPr="004576B7" w:rsidRDefault="009D15F5" w:rsidP="009D15F5">
      <w:pPr>
        <w:rPr>
          <w:rFonts w:ascii="Arial" w:hAnsi="Arial" w:cs="Arial"/>
          <w:sz w:val="14"/>
          <w:szCs w:val="14"/>
        </w:rPr>
      </w:pPr>
      <w:r w:rsidRPr="004576B7">
        <w:rPr>
          <w:rFonts w:ascii="Arial" w:hAnsi="Arial" w:cs="Arial"/>
          <w:sz w:val="14"/>
          <w:szCs w:val="14"/>
        </w:rPr>
        <w:t xml:space="preserve">Reoperation to remove or replace </w:t>
      </w:r>
      <w:r w:rsidR="00394437" w:rsidRPr="004576B7">
        <w:rPr>
          <w:rFonts w:ascii="Arial" w:hAnsi="Arial" w:cs="Arial"/>
          <w:sz w:val="14"/>
          <w:szCs w:val="14"/>
        </w:rPr>
        <w:t>implants may be required at any time due to medical reasons or device failure.  If corrective action is not taken, complications may occur.</w:t>
      </w:r>
    </w:p>
    <w:p w:rsidR="00922459" w:rsidRPr="004576B7" w:rsidRDefault="00922459" w:rsidP="009D15F5">
      <w:pPr>
        <w:rPr>
          <w:rFonts w:ascii="Arial" w:hAnsi="Arial" w:cs="Arial"/>
          <w:sz w:val="14"/>
          <w:szCs w:val="14"/>
        </w:rPr>
      </w:pPr>
    </w:p>
    <w:p w:rsidR="00922459" w:rsidRPr="004576B7" w:rsidRDefault="00922459" w:rsidP="009D15F5">
      <w:pPr>
        <w:rPr>
          <w:rFonts w:ascii="Arial" w:hAnsi="Arial" w:cs="Arial"/>
          <w:sz w:val="14"/>
          <w:szCs w:val="14"/>
        </w:rPr>
      </w:pPr>
      <w:r w:rsidRPr="004576B7">
        <w:rPr>
          <w:rFonts w:ascii="Arial" w:hAnsi="Arial" w:cs="Arial"/>
          <w:sz w:val="14"/>
          <w:szCs w:val="14"/>
        </w:rPr>
        <w:t>These complications may include but not be limited to:</w:t>
      </w:r>
    </w:p>
    <w:p w:rsidR="00922459" w:rsidRPr="004576B7" w:rsidRDefault="00922459" w:rsidP="00C90464">
      <w:pPr>
        <w:pStyle w:val="ListParagraph"/>
        <w:numPr>
          <w:ilvl w:val="0"/>
          <w:numId w:val="20"/>
        </w:numPr>
        <w:ind w:left="360"/>
        <w:rPr>
          <w:rFonts w:ascii="Arial" w:hAnsi="Arial" w:cs="Arial"/>
          <w:sz w:val="14"/>
          <w:szCs w:val="14"/>
        </w:rPr>
      </w:pPr>
      <w:r w:rsidRPr="004576B7">
        <w:rPr>
          <w:rFonts w:ascii="Arial" w:hAnsi="Arial" w:cs="Arial"/>
          <w:sz w:val="14"/>
          <w:szCs w:val="14"/>
        </w:rPr>
        <w:t>Device Corrosion with localiz</w:t>
      </w:r>
      <w:bookmarkStart w:id="0" w:name="_GoBack"/>
      <w:bookmarkEnd w:id="0"/>
      <w:r w:rsidRPr="004576B7">
        <w:rPr>
          <w:rFonts w:ascii="Arial" w:hAnsi="Arial" w:cs="Arial"/>
          <w:sz w:val="14"/>
          <w:szCs w:val="14"/>
        </w:rPr>
        <w:t>ed tissue reaction and pain.</w:t>
      </w:r>
    </w:p>
    <w:p w:rsidR="00922459" w:rsidRPr="004576B7" w:rsidRDefault="00922459" w:rsidP="00C90464">
      <w:pPr>
        <w:pStyle w:val="ListParagraph"/>
        <w:numPr>
          <w:ilvl w:val="0"/>
          <w:numId w:val="20"/>
        </w:numPr>
        <w:ind w:left="360"/>
        <w:rPr>
          <w:rFonts w:ascii="Arial" w:hAnsi="Arial" w:cs="Arial"/>
          <w:sz w:val="14"/>
          <w:szCs w:val="14"/>
        </w:rPr>
      </w:pPr>
      <w:r w:rsidRPr="004576B7">
        <w:rPr>
          <w:rFonts w:ascii="Arial" w:hAnsi="Arial" w:cs="Arial"/>
          <w:sz w:val="14"/>
          <w:szCs w:val="14"/>
        </w:rPr>
        <w:t>Device migration, which may result in injury to soft tissue, visceral organs or joints.</w:t>
      </w:r>
    </w:p>
    <w:p w:rsidR="00922459" w:rsidRPr="004576B7" w:rsidRDefault="00922459" w:rsidP="00C90464">
      <w:pPr>
        <w:pStyle w:val="ListParagraph"/>
        <w:numPr>
          <w:ilvl w:val="0"/>
          <w:numId w:val="20"/>
        </w:numPr>
        <w:ind w:left="360"/>
        <w:rPr>
          <w:rFonts w:ascii="Arial" w:hAnsi="Arial" w:cs="Arial"/>
          <w:sz w:val="14"/>
          <w:szCs w:val="14"/>
        </w:rPr>
      </w:pPr>
      <w:r w:rsidRPr="004576B7">
        <w:rPr>
          <w:rFonts w:ascii="Arial" w:hAnsi="Arial" w:cs="Arial"/>
          <w:sz w:val="14"/>
          <w:szCs w:val="14"/>
        </w:rPr>
        <w:t>Loosening or disassembly of implants resulting in additional injury.</w:t>
      </w:r>
    </w:p>
    <w:p w:rsidR="00922459" w:rsidRPr="004576B7" w:rsidRDefault="00922459" w:rsidP="00C90464">
      <w:pPr>
        <w:pStyle w:val="ListParagraph"/>
        <w:numPr>
          <w:ilvl w:val="0"/>
          <w:numId w:val="20"/>
        </w:numPr>
        <w:ind w:left="360"/>
        <w:rPr>
          <w:rFonts w:ascii="Arial" w:hAnsi="Arial" w:cs="Arial"/>
          <w:sz w:val="14"/>
          <w:szCs w:val="14"/>
        </w:rPr>
      </w:pPr>
      <w:r w:rsidRPr="004576B7">
        <w:rPr>
          <w:rFonts w:ascii="Arial" w:hAnsi="Arial" w:cs="Arial"/>
          <w:sz w:val="14"/>
          <w:szCs w:val="14"/>
        </w:rPr>
        <w:t>Bending, loosening or breaking of the implant making removal difficult, impractical or impossible.</w:t>
      </w:r>
    </w:p>
    <w:p w:rsidR="00922459" w:rsidRPr="004576B7" w:rsidRDefault="00922459" w:rsidP="00C90464">
      <w:pPr>
        <w:pStyle w:val="ListParagraph"/>
        <w:numPr>
          <w:ilvl w:val="0"/>
          <w:numId w:val="20"/>
        </w:numPr>
        <w:ind w:left="360"/>
        <w:rPr>
          <w:rFonts w:ascii="Arial" w:hAnsi="Arial" w:cs="Arial"/>
          <w:sz w:val="14"/>
          <w:szCs w:val="14"/>
        </w:rPr>
      </w:pPr>
      <w:r w:rsidRPr="004576B7">
        <w:rPr>
          <w:rFonts w:ascii="Arial" w:hAnsi="Arial" w:cs="Arial"/>
          <w:sz w:val="14"/>
          <w:szCs w:val="14"/>
        </w:rPr>
        <w:t>Abnormal sensations discomfort or pain.</w:t>
      </w:r>
    </w:p>
    <w:p w:rsidR="00922459" w:rsidRPr="004576B7" w:rsidRDefault="00922459" w:rsidP="00C90464">
      <w:pPr>
        <w:pStyle w:val="ListParagraph"/>
        <w:numPr>
          <w:ilvl w:val="0"/>
          <w:numId w:val="20"/>
        </w:numPr>
        <w:ind w:left="360"/>
        <w:rPr>
          <w:rFonts w:ascii="Arial" w:hAnsi="Arial" w:cs="Arial"/>
          <w:sz w:val="14"/>
          <w:szCs w:val="14"/>
        </w:rPr>
      </w:pPr>
      <w:r w:rsidRPr="004576B7">
        <w:rPr>
          <w:rFonts w:ascii="Arial" w:hAnsi="Arial" w:cs="Arial"/>
          <w:sz w:val="14"/>
          <w:szCs w:val="14"/>
        </w:rPr>
        <w:t>Increased risk of infection.</w:t>
      </w:r>
    </w:p>
    <w:p w:rsidR="00922459" w:rsidRPr="004576B7" w:rsidRDefault="00922459" w:rsidP="00C90464">
      <w:pPr>
        <w:pStyle w:val="ListParagraph"/>
        <w:numPr>
          <w:ilvl w:val="0"/>
          <w:numId w:val="20"/>
        </w:numPr>
        <w:ind w:left="360"/>
        <w:rPr>
          <w:rFonts w:ascii="Arial" w:hAnsi="Arial" w:cs="Arial"/>
          <w:sz w:val="14"/>
          <w:szCs w:val="14"/>
        </w:rPr>
      </w:pPr>
      <w:r w:rsidRPr="004576B7">
        <w:rPr>
          <w:rFonts w:ascii="Arial" w:hAnsi="Arial" w:cs="Arial"/>
          <w:sz w:val="14"/>
          <w:szCs w:val="14"/>
        </w:rPr>
        <w:t>Bone loss due to stress shielding.</w:t>
      </w:r>
    </w:p>
    <w:p w:rsidR="00922459" w:rsidRPr="004576B7" w:rsidRDefault="00922459" w:rsidP="00922459">
      <w:pPr>
        <w:rPr>
          <w:rFonts w:ascii="Arial" w:hAnsi="Arial" w:cs="Arial"/>
          <w:sz w:val="14"/>
          <w:szCs w:val="14"/>
        </w:rPr>
      </w:pPr>
    </w:p>
    <w:p w:rsidR="00922459" w:rsidRPr="004576B7" w:rsidRDefault="001B085E" w:rsidP="00922459">
      <w:pPr>
        <w:rPr>
          <w:rFonts w:ascii="Arial" w:hAnsi="Arial" w:cs="Arial"/>
          <w:sz w:val="14"/>
          <w:szCs w:val="14"/>
        </w:rPr>
      </w:pPr>
      <w:r w:rsidRPr="004576B7">
        <w:rPr>
          <w:rFonts w:ascii="Arial" w:hAnsi="Arial" w:cs="Arial"/>
          <w:sz w:val="14"/>
          <w:szCs w:val="14"/>
        </w:rPr>
        <w:t>Preoperative and operating procedures including knowledge of surgical techniques, good reduction, and proper selection and placement of the implant are important considerations in the successful utilizati</w:t>
      </w:r>
      <w:r w:rsidR="001326C5" w:rsidRPr="004576B7">
        <w:rPr>
          <w:rFonts w:ascii="Arial" w:hAnsi="Arial" w:cs="Arial"/>
          <w:sz w:val="14"/>
          <w:szCs w:val="14"/>
        </w:rPr>
        <w:t xml:space="preserve">on of the Genesys Spine </w:t>
      </w:r>
      <w:r w:rsidR="00AD233B" w:rsidRPr="004576B7">
        <w:rPr>
          <w:rFonts w:ascii="Arial" w:hAnsi="Arial" w:cs="Arial"/>
          <w:sz w:val="14"/>
          <w:szCs w:val="14"/>
        </w:rPr>
        <w:t xml:space="preserve">Anterior </w:t>
      </w:r>
      <w:r w:rsidR="005C4877" w:rsidRPr="004576B7">
        <w:rPr>
          <w:rFonts w:ascii="Arial" w:hAnsi="Arial" w:cs="Arial"/>
          <w:sz w:val="14"/>
          <w:szCs w:val="14"/>
        </w:rPr>
        <w:t>Buttress</w:t>
      </w:r>
      <w:r w:rsidR="00AD233B" w:rsidRPr="004576B7">
        <w:rPr>
          <w:rFonts w:ascii="Arial" w:hAnsi="Arial" w:cs="Arial"/>
          <w:sz w:val="14"/>
          <w:szCs w:val="14"/>
        </w:rPr>
        <w:t xml:space="preserve"> Plate System</w:t>
      </w:r>
      <w:r w:rsidRPr="004576B7">
        <w:rPr>
          <w:rFonts w:ascii="Arial" w:hAnsi="Arial" w:cs="Arial"/>
          <w:sz w:val="14"/>
          <w:szCs w:val="14"/>
        </w:rPr>
        <w:t>.</w:t>
      </w:r>
    </w:p>
    <w:p w:rsidR="001B085E" w:rsidRPr="004576B7" w:rsidRDefault="001B085E" w:rsidP="00922459">
      <w:pPr>
        <w:rPr>
          <w:rFonts w:ascii="Arial" w:hAnsi="Arial" w:cs="Arial"/>
          <w:sz w:val="14"/>
          <w:szCs w:val="14"/>
        </w:rPr>
      </w:pPr>
    </w:p>
    <w:p w:rsidR="001B085E" w:rsidRPr="004576B7" w:rsidRDefault="001B085E" w:rsidP="00922459">
      <w:pPr>
        <w:rPr>
          <w:rFonts w:ascii="Arial" w:hAnsi="Arial" w:cs="Arial"/>
          <w:sz w:val="14"/>
          <w:szCs w:val="14"/>
        </w:rPr>
      </w:pPr>
      <w:r w:rsidRPr="004576B7">
        <w:rPr>
          <w:rFonts w:ascii="Arial" w:hAnsi="Arial" w:cs="Arial"/>
          <w:sz w:val="14"/>
          <w:szCs w:val="14"/>
        </w:rPr>
        <w:t>Patients who smoke have been shown to have an increased incidence of non-unions.  These patients should be advised of this fact and warned of this consequence.  Patients with poor bone quality are also poor candidates for surgery.</w:t>
      </w:r>
    </w:p>
    <w:p w:rsidR="00CF2885" w:rsidRPr="004576B7" w:rsidRDefault="00CF2885">
      <w:pPr>
        <w:pStyle w:val="Heading5"/>
        <w:rPr>
          <w:b w:val="0"/>
          <w:sz w:val="14"/>
          <w:szCs w:val="14"/>
        </w:rPr>
      </w:pPr>
      <w:r w:rsidRPr="00FB1D73">
        <w:rPr>
          <w:b w:val="0"/>
          <w:sz w:val="14"/>
          <w:szCs w:val="14"/>
        </w:rPr>
        <w:lastRenderedPageBreak/>
        <w:t>POSSIBLE ADVERSE EFFECTS</w:t>
      </w:r>
    </w:p>
    <w:p w:rsidR="00CF2885" w:rsidRPr="004576B7" w:rsidRDefault="001B085E" w:rsidP="001B085E">
      <w:pPr>
        <w:rPr>
          <w:rFonts w:ascii="Arial" w:hAnsi="Arial" w:cs="Arial"/>
          <w:sz w:val="14"/>
          <w:szCs w:val="14"/>
        </w:rPr>
      </w:pPr>
      <w:r w:rsidRPr="004576B7">
        <w:rPr>
          <w:rFonts w:ascii="Arial" w:hAnsi="Arial" w:cs="Arial"/>
          <w:sz w:val="14"/>
          <w:szCs w:val="14"/>
        </w:rPr>
        <w:t>Occurrence of any adverse effects may require re-operation and removal of the implant.  Adverse effects may include but not be limited to:</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Early or late loosening of the components</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Disassembly, fretting, loosening, bending, breakage and/ or migration of any component or component portion.</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Foreign body reaction to the implants.</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Pressure on the skin from component parts where there is inadequate tissue coverage over the implant, causing skin irritation.</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Early or late infection.</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Vertebral body fracture at, above, or below the level of surgery.</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 xml:space="preserve">Implants cutting through bone, especially soft osteoporotic, osteopenic, or </w:t>
      </w:r>
      <w:proofErr w:type="gramStart"/>
      <w:r w:rsidRPr="004576B7">
        <w:rPr>
          <w:rFonts w:ascii="Arial" w:hAnsi="Arial" w:cs="Arial"/>
          <w:sz w:val="14"/>
          <w:szCs w:val="14"/>
        </w:rPr>
        <w:t>Cancellous</w:t>
      </w:r>
      <w:proofErr w:type="gramEnd"/>
      <w:r w:rsidRPr="004576B7">
        <w:rPr>
          <w:rFonts w:ascii="Arial" w:hAnsi="Arial" w:cs="Arial"/>
          <w:sz w:val="14"/>
          <w:szCs w:val="14"/>
        </w:rPr>
        <w:t xml:space="preserve"> bone.</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Bone forming around the implant, making removal difficult or impossible.</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Non-union (pseudarthrosis) or bone fracture.</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Post-operative change in spinal curvature, loss of correction, height, and/ or reduction.</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Neurovascular compromise including radiculopathy, paralysis, or other types of serious injury causing pain and disability.</w:t>
      </w:r>
    </w:p>
    <w:p w:rsidR="001B085E" w:rsidRPr="004576B7" w:rsidRDefault="0022342F" w:rsidP="00C90464">
      <w:pPr>
        <w:pStyle w:val="ListParagraph"/>
        <w:numPr>
          <w:ilvl w:val="0"/>
          <w:numId w:val="21"/>
        </w:numPr>
        <w:ind w:left="360"/>
        <w:rPr>
          <w:rFonts w:ascii="Arial" w:hAnsi="Arial" w:cs="Arial"/>
          <w:sz w:val="14"/>
          <w:szCs w:val="14"/>
        </w:rPr>
      </w:pPr>
      <w:r w:rsidRPr="004576B7">
        <w:rPr>
          <w:rFonts w:ascii="Arial" w:hAnsi="Arial" w:cs="Arial"/>
          <w:sz w:val="14"/>
          <w:szCs w:val="14"/>
        </w:rPr>
        <w:t>Hemorrhage</w:t>
      </w:r>
      <w:r w:rsidR="001B085E" w:rsidRPr="004576B7">
        <w:rPr>
          <w:rFonts w:ascii="Arial" w:hAnsi="Arial" w:cs="Arial"/>
          <w:sz w:val="14"/>
          <w:szCs w:val="14"/>
        </w:rPr>
        <w:t xml:space="preserve"> of blood vessels.</w:t>
      </w:r>
    </w:p>
    <w:p w:rsidR="001B085E" w:rsidRPr="004576B7" w:rsidRDefault="001B085E" w:rsidP="00C90464">
      <w:pPr>
        <w:pStyle w:val="ListParagraph"/>
        <w:numPr>
          <w:ilvl w:val="0"/>
          <w:numId w:val="21"/>
        </w:numPr>
        <w:ind w:left="360"/>
        <w:rPr>
          <w:rFonts w:ascii="Arial" w:hAnsi="Arial" w:cs="Arial"/>
          <w:sz w:val="14"/>
          <w:szCs w:val="14"/>
        </w:rPr>
      </w:pPr>
      <w:r w:rsidRPr="004576B7">
        <w:rPr>
          <w:rFonts w:ascii="Arial" w:hAnsi="Arial" w:cs="Arial"/>
          <w:sz w:val="14"/>
          <w:szCs w:val="14"/>
        </w:rPr>
        <w:t>Cessation of growth of the operated portion of the bone.</w:t>
      </w:r>
    </w:p>
    <w:p w:rsidR="00CF2885" w:rsidRPr="004576B7" w:rsidRDefault="00CF2885">
      <w:pPr>
        <w:rPr>
          <w:rFonts w:ascii="Arial" w:hAnsi="Arial" w:cs="Arial"/>
          <w:sz w:val="14"/>
          <w:szCs w:val="14"/>
        </w:rPr>
      </w:pPr>
    </w:p>
    <w:p w:rsidR="00CF2885" w:rsidRPr="004576B7" w:rsidRDefault="00CF2885">
      <w:pPr>
        <w:rPr>
          <w:rFonts w:ascii="Arial" w:hAnsi="Arial" w:cs="Arial"/>
          <w:sz w:val="14"/>
          <w:szCs w:val="14"/>
          <w:u w:val="single"/>
        </w:rPr>
      </w:pPr>
      <w:r w:rsidRPr="004576B7">
        <w:rPr>
          <w:rFonts w:ascii="Arial" w:hAnsi="Arial" w:cs="Arial"/>
          <w:sz w:val="14"/>
          <w:szCs w:val="14"/>
          <w:u w:val="single"/>
        </w:rPr>
        <w:t>LIMITED WARRANTY:</w:t>
      </w:r>
    </w:p>
    <w:p w:rsidR="00CF2885" w:rsidRPr="004576B7" w:rsidRDefault="00C84C6E">
      <w:pPr>
        <w:rPr>
          <w:rFonts w:ascii="Arial" w:hAnsi="Arial" w:cs="Arial"/>
          <w:sz w:val="14"/>
          <w:szCs w:val="14"/>
        </w:rPr>
      </w:pPr>
      <w:r w:rsidRPr="004576B7">
        <w:rPr>
          <w:rFonts w:ascii="Arial" w:hAnsi="Arial" w:cs="Arial"/>
          <w:sz w:val="14"/>
          <w:szCs w:val="14"/>
        </w:rPr>
        <w:t>Genesys Spine</w:t>
      </w:r>
      <w:r w:rsidR="00CF2885" w:rsidRPr="004576B7">
        <w:rPr>
          <w:rFonts w:ascii="Arial" w:hAnsi="Arial" w:cs="Arial"/>
          <w:sz w:val="14"/>
          <w:szCs w:val="14"/>
        </w:rPr>
        <w:t xml:space="preserve"> products are sold with a limited warranty to the original purchaser against defects in workmanship and materials.  Any other express or implied warranties, including warranties of merchantability or fitness, are hereby disclaimed.</w:t>
      </w:r>
    </w:p>
    <w:p w:rsidR="00CF2885" w:rsidRPr="004576B7" w:rsidRDefault="00CF2885">
      <w:pPr>
        <w:rPr>
          <w:rFonts w:ascii="Arial" w:hAnsi="Arial" w:cs="Arial"/>
          <w:sz w:val="14"/>
          <w:szCs w:val="14"/>
        </w:rPr>
      </w:pPr>
    </w:p>
    <w:p w:rsidR="00CF2885" w:rsidRPr="004576B7" w:rsidRDefault="00CF2885">
      <w:pPr>
        <w:rPr>
          <w:rFonts w:ascii="Arial" w:hAnsi="Arial" w:cs="Arial"/>
          <w:sz w:val="14"/>
          <w:szCs w:val="14"/>
        </w:rPr>
      </w:pPr>
      <w:r w:rsidRPr="004576B7">
        <w:rPr>
          <w:rFonts w:ascii="Arial" w:hAnsi="Arial" w:cs="Arial"/>
          <w:sz w:val="14"/>
          <w:szCs w:val="14"/>
        </w:rPr>
        <w:t xml:space="preserve">If more than 2 years have elapsed between the date of issue/revision of this document, and the date of patient consultation, contact </w:t>
      </w:r>
      <w:r w:rsidR="00C84C6E" w:rsidRPr="004576B7">
        <w:rPr>
          <w:rFonts w:ascii="Arial" w:hAnsi="Arial" w:cs="Arial"/>
          <w:sz w:val="14"/>
          <w:szCs w:val="14"/>
        </w:rPr>
        <w:t>Genesys Spine</w:t>
      </w:r>
      <w:r w:rsidRPr="004576B7">
        <w:rPr>
          <w:rFonts w:ascii="Arial" w:hAnsi="Arial" w:cs="Arial"/>
          <w:sz w:val="14"/>
          <w:szCs w:val="14"/>
        </w:rPr>
        <w:t xml:space="preserve"> for current information.</w:t>
      </w:r>
    </w:p>
    <w:p w:rsidR="00F5732C" w:rsidRPr="004576B7" w:rsidRDefault="00F5732C">
      <w:pPr>
        <w:rPr>
          <w:rFonts w:ascii="Arial" w:hAnsi="Arial" w:cs="Arial"/>
          <w:sz w:val="14"/>
          <w:szCs w:val="14"/>
        </w:rPr>
      </w:pPr>
    </w:p>
    <w:p w:rsidR="00C1002A" w:rsidRPr="00FB1D73" w:rsidRDefault="00734C03" w:rsidP="00C1002A">
      <w:pPr>
        <w:jc w:val="center"/>
        <w:rPr>
          <w:rFonts w:ascii="Arial" w:hAnsi="Arial" w:cs="Arial"/>
          <w:sz w:val="14"/>
          <w:szCs w:val="14"/>
        </w:rPr>
      </w:pPr>
      <w:r w:rsidRPr="004576B7">
        <w:rPr>
          <w:rFonts w:ascii="Arial" w:hAnsi="Arial" w:cs="Arial"/>
          <w:noProof/>
          <w:sz w:val="14"/>
          <w:szCs w:val="14"/>
        </w:rPr>
        <w:drawing>
          <wp:inline distT="0" distB="0" distL="0" distR="0" wp14:anchorId="30292921" wp14:editId="361B9854">
            <wp:extent cx="384175" cy="3594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175" cy="359410"/>
                    </a:xfrm>
                    <a:prstGeom prst="rect">
                      <a:avLst/>
                    </a:prstGeom>
                    <a:noFill/>
                    <a:ln>
                      <a:noFill/>
                    </a:ln>
                  </pic:spPr>
                </pic:pic>
              </a:graphicData>
            </a:graphic>
          </wp:inline>
        </w:drawing>
      </w:r>
    </w:p>
    <w:p w:rsidR="00130448" w:rsidRPr="004576B7" w:rsidRDefault="00130448" w:rsidP="00080448">
      <w:pPr>
        <w:jc w:val="center"/>
        <w:rPr>
          <w:rFonts w:ascii="Arial" w:hAnsi="Arial" w:cs="Arial"/>
          <w:sz w:val="14"/>
          <w:szCs w:val="14"/>
        </w:rPr>
      </w:pPr>
      <w:r w:rsidRPr="004576B7">
        <w:rPr>
          <w:rFonts w:ascii="Arial" w:hAnsi="Arial" w:cs="Arial"/>
          <w:sz w:val="14"/>
          <w:szCs w:val="14"/>
        </w:rPr>
        <w:t>Genesys Spine</w:t>
      </w:r>
    </w:p>
    <w:p w:rsidR="00130448" w:rsidRPr="004576B7" w:rsidRDefault="00130448" w:rsidP="00080448">
      <w:pPr>
        <w:jc w:val="center"/>
        <w:rPr>
          <w:rFonts w:ascii="Arial" w:hAnsi="Arial" w:cs="Arial"/>
          <w:sz w:val="14"/>
          <w:szCs w:val="14"/>
        </w:rPr>
      </w:pPr>
      <w:r w:rsidRPr="004576B7">
        <w:rPr>
          <w:rFonts w:ascii="Arial" w:hAnsi="Arial" w:cs="Arial"/>
          <w:sz w:val="14"/>
          <w:szCs w:val="14"/>
        </w:rPr>
        <w:t>1250 Capital of Texas Highway South</w:t>
      </w:r>
    </w:p>
    <w:p w:rsidR="00130448" w:rsidRPr="004576B7" w:rsidRDefault="00130448" w:rsidP="00080448">
      <w:pPr>
        <w:jc w:val="center"/>
        <w:rPr>
          <w:rFonts w:ascii="Arial" w:hAnsi="Arial" w:cs="Arial"/>
          <w:sz w:val="14"/>
          <w:szCs w:val="14"/>
        </w:rPr>
      </w:pPr>
      <w:r w:rsidRPr="004576B7">
        <w:rPr>
          <w:rFonts w:ascii="Arial" w:hAnsi="Arial" w:cs="Arial"/>
          <w:sz w:val="14"/>
          <w:szCs w:val="14"/>
        </w:rPr>
        <w:t>Building Three, Suite 600</w:t>
      </w:r>
    </w:p>
    <w:p w:rsidR="00130448" w:rsidRPr="004576B7" w:rsidRDefault="00130448" w:rsidP="00080448">
      <w:pPr>
        <w:jc w:val="center"/>
        <w:rPr>
          <w:rFonts w:ascii="Arial" w:hAnsi="Arial" w:cs="Arial"/>
          <w:sz w:val="14"/>
          <w:szCs w:val="14"/>
        </w:rPr>
      </w:pPr>
      <w:r w:rsidRPr="004576B7">
        <w:rPr>
          <w:rFonts w:ascii="Arial" w:hAnsi="Arial" w:cs="Arial"/>
          <w:sz w:val="14"/>
          <w:szCs w:val="14"/>
        </w:rPr>
        <w:t>Austin, Texas  78746</w:t>
      </w:r>
      <w:r w:rsidR="000C22AC" w:rsidRPr="004576B7">
        <w:rPr>
          <w:rFonts w:ascii="Arial" w:hAnsi="Arial" w:cs="Arial"/>
          <w:sz w:val="14"/>
          <w:szCs w:val="14"/>
        </w:rPr>
        <w:t xml:space="preserve"> USA</w:t>
      </w:r>
    </w:p>
    <w:p w:rsidR="00130448" w:rsidRPr="004576B7" w:rsidRDefault="00C1002A" w:rsidP="00080448">
      <w:pPr>
        <w:ind w:right="60"/>
        <w:jc w:val="center"/>
        <w:rPr>
          <w:rFonts w:ascii="Arial" w:hAnsi="Arial" w:cs="Arial"/>
          <w:sz w:val="14"/>
          <w:szCs w:val="14"/>
        </w:rPr>
      </w:pPr>
      <w:r w:rsidRPr="004576B7">
        <w:rPr>
          <w:rFonts w:ascii="Arial" w:hAnsi="Arial" w:cs="Arial"/>
          <w:sz w:val="14"/>
          <w:szCs w:val="14"/>
        </w:rPr>
        <w:t>Phone</w:t>
      </w:r>
      <w:r w:rsidR="001B085E" w:rsidRPr="004576B7">
        <w:rPr>
          <w:rFonts w:ascii="Arial" w:hAnsi="Arial" w:cs="Arial"/>
          <w:sz w:val="14"/>
          <w:szCs w:val="14"/>
        </w:rPr>
        <w:t>:  512-381-7070</w:t>
      </w:r>
    </w:p>
    <w:p w:rsidR="00CF2885" w:rsidRPr="004576B7" w:rsidRDefault="001B085E" w:rsidP="00080448">
      <w:pPr>
        <w:jc w:val="center"/>
        <w:rPr>
          <w:rFonts w:ascii="Arial" w:hAnsi="Arial" w:cs="Arial"/>
          <w:sz w:val="14"/>
          <w:szCs w:val="14"/>
        </w:rPr>
      </w:pPr>
      <w:r w:rsidRPr="004576B7">
        <w:rPr>
          <w:rFonts w:ascii="Arial" w:hAnsi="Arial" w:cs="Arial"/>
          <w:sz w:val="14"/>
          <w:szCs w:val="14"/>
        </w:rPr>
        <w:t>Fax: 512-381-7076</w:t>
      </w:r>
    </w:p>
    <w:p w:rsidR="00CF2885" w:rsidRPr="004576B7" w:rsidRDefault="00CF2885">
      <w:pPr>
        <w:rPr>
          <w:rFonts w:ascii="Arial" w:hAnsi="Arial" w:cs="Arial"/>
          <w:iCs/>
          <w:sz w:val="14"/>
          <w:szCs w:val="14"/>
        </w:rPr>
      </w:pPr>
    </w:p>
    <w:p w:rsidR="0036019F" w:rsidRPr="004576B7" w:rsidRDefault="00CF2885">
      <w:pPr>
        <w:pStyle w:val="BodyText2"/>
        <w:rPr>
          <w:rFonts w:ascii="Arial" w:hAnsi="Arial" w:cs="Arial"/>
          <w:b w:val="0"/>
          <w:iCs/>
          <w:szCs w:val="14"/>
        </w:rPr>
      </w:pPr>
      <w:r w:rsidRPr="004576B7">
        <w:rPr>
          <w:rFonts w:ascii="Arial" w:hAnsi="Arial" w:cs="Arial"/>
          <w:b w:val="0"/>
          <w:iCs/>
          <w:szCs w:val="14"/>
        </w:rPr>
        <w:t>For product information</w:t>
      </w:r>
      <w:r w:rsidR="0057721B" w:rsidRPr="004576B7">
        <w:rPr>
          <w:rFonts w:ascii="Arial" w:hAnsi="Arial" w:cs="Arial"/>
          <w:b w:val="0"/>
          <w:iCs/>
          <w:szCs w:val="14"/>
        </w:rPr>
        <w:t xml:space="preserve">, </w:t>
      </w:r>
      <w:r w:rsidRPr="004576B7">
        <w:rPr>
          <w:rFonts w:ascii="Arial" w:hAnsi="Arial" w:cs="Arial"/>
          <w:b w:val="0"/>
          <w:iCs/>
          <w:szCs w:val="14"/>
        </w:rPr>
        <w:t>questions p</w:t>
      </w:r>
      <w:r w:rsidR="00F256A8" w:rsidRPr="004576B7">
        <w:rPr>
          <w:rFonts w:ascii="Arial" w:hAnsi="Arial" w:cs="Arial"/>
          <w:b w:val="0"/>
          <w:iCs/>
          <w:szCs w:val="14"/>
        </w:rPr>
        <w:t>ertaining to sales and service</w:t>
      </w:r>
      <w:r w:rsidR="0057721B" w:rsidRPr="004576B7">
        <w:rPr>
          <w:rFonts w:ascii="Arial" w:hAnsi="Arial" w:cs="Arial"/>
          <w:b w:val="0"/>
          <w:iCs/>
          <w:szCs w:val="14"/>
        </w:rPr>
        <w:t>,</w:t>
      </w:r>
      <w:r w:rsidR="00F256A8" w:rsidRPr="004576B7">
        <w:rPr>
          <w:rFonts w:ascii="Arial" w:hAnsi="Arial" w:cs="Arial"/>
          <w:b w:val="0"/>
          <w:iCs/>
          <w:szCs w:val="14"/>
        </w:rPr>
        <w:t xml:space="preserve"> or to obtain a copy </w:t>
      </w:r>
      <w:r w:rsidR="0057721B" w:rsidRPr="004576B7">
        <w:rPr>
          <w:rFonts w:ascii="Arial" w:hAnsi="Arial" w:cs="Arial"/>
          <w:b w:val="0"/>
          <w:iCs/>
          <w:szCs w:val="14"/>
        </w:rPr>
        <w:t xml:space="preserve">of the surgical technique manual, </w:t>
      </w:r>
      <w:r w:rsidRPr="004576B7">
        <w:rPr>
          <w:rFonts w:ascii="Arial" w:hAnsi="Arial" w:cs="Arial"/>
          <w:b w:val="0"/>
          <w:iCs/>
          <w:szCs w:val="14"/>
        </w:rPr>
        <w:t xml:space="preserve">please contact your local sales representative or </w:t>
      </w:r>
      <w:r w:rsidR="00C84C6E" w:rsidRPr="004576B7">
        <w:rPr>
          <w:rFonts w:ascii="Arial" w:hAnsi="Arial" w:cs="Arial"/>
          <w:b w:val="0"/>
          <w:iCs/>
          <w:szCs w:val="14"/>
        </w:rPr>
        <w:t>Genesys Spine</w:t>
      </w:r>
      <w:r w:rsidRPr="004576B7">
        <w:rPr>
          <w:rFonts w:ascii="Arial" w:hAnsi="Arial" w:cs="Arial"/>
          <w:b w:val="0"/>
          <w:iCs/>
          <w:szCs w:val="14"/>
        </w:rPr>
        <w:t xml:space="preserve"> customer service</w:t>
      </w:r>
      <w:r w:rsidR="00130448" w:rsidRPr="004576B7">
        <w:rPr>
          <w:rFonts w:ascii="Arial" w:hAnsi="Arial" w:cs="Arial"/>
          <w:b w:val="0"/>
          <w:iCs/>
          <w:szCs w:val="14"/>
        </w:rPr>
        <w:t>.</w:t>
      </w:r>
    </w:p>
    <w:p w:rsidR="0036019F" w:rsidRPr="004576B7" w:rsidRDefault="0036019F" w:rsidP="0036019F">
      <w:pPr>
        <w:pBdr>
          <w:top w:val="single" w:sz="12" w:space="1" w:color="auto"/>
        </w:pBdr>
        <w:rPr>
          <w:rFonts w:ascii="Arial" w:hAnsi="Arial" w:cs="Arial"/>
          <w:sz w:val="14"/>
          <w:szCs w:val="14"/>
        </w:rPr>
      </w:pPr>
      <w:r w:rsidRPr="004576B7">
        <w:rPr>
          <w:rFonts w:ascii="Arial" w:hAnsi="Arial" w:cs="Arial"/>
          <w:sz w:val="14"/>
          <w:szCs w:val="14"/>
        </w:rPr>
        <w:t>Catalog #</w:t>
      </w:r>
      <w:r w:rsidR="00734C03" w:rsidRPr="004576B7">
        <w:rPr>
          <w:rFonts w:ascii="Arial" w:hAnsi="Arial" w:cs="Arial"/>
          <w:sz w:val="14"/>
          <w:szCs w:val="14"/>
        </w:rPr>
        <w:t xml:space="preserve"> </w:t>
      </w:r>
      <w:r w:rsidR="002B6610" w:rsidRPr="004576B7">
        <w:rPr>
          <w:rFonts w:ascii="Arial" w:hAnsi="Arial" w:cs="Arial"/>
          <w:sz w:val="14"/>
          <w:szCs w:val="14"/>
        </w:rPr>
        <w:t>IFU-00</w:t>
      </w:r>
      <w:r w:rsidR="0078183E" w:rsidRPr="004576B7">
        <w:rPr>
          <w:rFonts w:ascii="Arial" w:hAnsi="Arial" w:cs="Arial"/>
          <w:sz w:val="14"/>
          <w:szCs w:val="14"/>
        </w:rPr>
        <w:t>8</w:t>
      </w:r>
      <w:r w:rsidR="000E577B" w:rsidRPr="004576B7">
        <w:rPr>
          <w:rFonts w:ascii="Arial" w:hAnsi="Arial" w:cs="Arial"/>
          <w:sz w:val="14"/>
          <w:szCs w:val="14"/>
        </w:rPr>
        <w:t xml:space="preserve"> Rev </w:t>
      </w:r>
      <w:r w:rsidR="00126152">
        <w:rPr>
          <w:rFonts w:ascii="Arial" w:hAnsi="Arial" w:cs="Arial"/>
          <w:sz w:val="14"/>
          <w:szCs w:val="14"/>
        </w:rPr>
        <w:t>E</w:t>
      </w:r>
      <w:r w:rsidR="004C3049" w:rsidRPr="004576B7">
        <w:rPr>
          <w:rFonts w:ascii="Arial" w:hAnsi="Arial" w:cs="Arial"/>
          <w:sz w:val="14"/>
          <w:szCs w:val="14"/>
        </w:rPr>
        <w:t xml:space="preserve"> </w:t>
      </w:r>
      <w:r w:rsidR="005B212A" w:rsidRPr="004576B7">
        <w:rPr>
          <w:rFonts w:ascii="Arial" w:hAnsi="Arial" w:cs="Arial"/>
          <w:sz w:val="14"/>
          <w:szCs w:val="14"/>
        </w:rPr>
        <w:t>per ECN</w:t>
      </w:r>
      <w:r w:rsidR="000D430D" w:rsidRPr="004576B7">
        <w:rPr>
          <w:rFonts w:ascii="Arial" w:hAnsi="Arial" w:cs="Arial"/>
          <w:sz w:val="14"/>
          <w:szCs w:val="14"/>
        </w:rPr>
        <w:t xml:space="preserve"> 15-0</w:t>
      </w:r>
      <w:r w:rsidR="00126152">
        <w:rPr>
          <w:rFonts w:ascii="Arial" w:hAnsi="Arial" w:cs="Arial"/>
          <w:sz w:val="14"/>
          <w:szCs w:val="14"/>
        </w:rPr>
        <w:t>80</w:t>
      </w:r>
    </w:p>
    <w:p w:rsidR="004C3049" w:rsidRPr="004576B7" w:rsidRDefault="00130448" w:rsidP="004C3049">
      <w:pPr>
        <w:widowControl w:val="0"/>
        <w:autoSpaceDE w:val="0"/>
        <w:autoSpaceDN w:val="0"/>
        <w:adjustRightInd w:val="0"/>
        <w:rPr>
          <w:rFonts w:ascii="Arial" w:hAnsi="Arial" w:cs="Arial"/>
          <w:sz w:val="14"/>
          <w:szCs w:val="14"/>
        </w:rPr>
      </w:pPr>
      <w:r w:rsidRPr="004576B7">
        <w:rPr>
          <w:rFonts w:ascii="Arial" w:hAnsi="Arial" w:cs="Arial"/>
          <w:sz w:val="14"/>
          <w:szCs w:val="14"/>
        </w:rPr>
        <w:t>Genesys Spine</w:t>
      </w:r>
      <w:r w:rsidR="00E34F03" w:rsidRPr="004576B7">
        <w:rPr>
          <w:rFonts w:ascii="Arial" w:hAnsi="Arial" w:cs="Arial"/>
          <w:sz w:val="14"/>
          <w:szCs w:val="14"/>
        </w:rPr>
        <w:t xml:space="preserve"> </w:t>
      </w:r>
      <w:r w:rsidR="001F0DEC" w:rsidRPr="004576B7">
        <w:rPr>
          <w:rFonts w:ascii="Arial" w:hAnsi="Arial" w:cs="Arial"/>
          <w:sz w:val="14"/>
          <w:szCs w:val="14"/>
        </w:rPr>
        <w:t>2015</w:t>
      </w:r>
    </w:p>
    <w:p w:rsidR="009C6237" w:rsidRDefault="009C6237" w:rsidP="004C3049">
      <w:pPr>
        <w:widowControl w:val="0"/>
        <w:autoSpaceDE w:val="0"/>
        <w:autoSpaceDN w:val="0"/>
        <w:adjustRightInd w:val="0"/>
        <w:rPr>
          <w:rFonts w:ascii="Arial" w:hAnsi="Arial" w:cs="Arial"/>
          <w:sz w:val="12"/>
          <w:szCs w:val="14"/>
        </w:rPr>
      </w:pPr>
    </w:p>
    <w:p w:rsidR="004C3049" w:rsidRDefault="000C22AC" w:rsidP="004C3049">
      <w:pPr>
        <w:widowControl w:val="0"/>
        <w:autoSpaceDE w:val="0"/>
        <w:autoSpaceDN w:val="0"/>
        <w:adjustRightInd w:val="0"/>
        <w:rPr>
          <w:rFonts w:ascii="Arial" w:hAnsi="Arial" w:cs="Arial"/>
          <w:sz w:val="12"/>
          <w:szCs w:val="14"/>
        </w:rPr>
      </w:pPr>
      <w:r>
        <w:rPr>
          <w:rFonts w:ascii="Arial" w:hAnsi="Arial" w:cs="Arial"/>
          <w:noProof/>
          <w:sz w:val="12"/>
          <w:szCs w:val="14"/>
        </w:rPr>
        <w:drawing>
          <wp:inline distT="0" distB="0" distL="0" distR="0" wp14:anchorId="2469F393" wp14:editId="0FB21729">
            <wp:extent cx="2895600"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o Europe AR logo - WITH ADDRE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0" cy="749935"/>
                    </a:xfrm>
                    <a:prstGeom prst="rect">
                      <a:avLst/>
                    </a:prstGeom>
                  </pic:spPr>
                </pic:pic>
              </a:graphicData>
            </a:graphic>
          </wp:inline>
        </w:drawing>
      </w:r>
    </w:p>
    <w:p w:rsidR="004C3049" w:rsidRPr="00BE6BA9" w:rsidRDefault="004C3049" w:rsidP="004C3049">
      <w:pPr>
        <w:widowControl w:val="0"/>
        <w:autoSpaceDE w:val="0"/>
        <w:autoSpaceDN w:val="0"/>
        <w:adjustRightInd w:val="0"/>
        <w:rPr>
          <w:rFonts w:ascii="Arial" w:hAnsi="Arial" w:cs="Arial"/>
          <w:sz w:val="12"/>
          <w:szCs w:val="14"/>
        </w:rPr>
      </w:pPr>
    </w:p>
    <w:p w:rsidR="004C3049" w:rsidRDefault="004C3049" w:rsidP="004C3049">
      <w:pPr>
        <w:widowControl w:val="0"/>
        <w:autoSpaceDE w:val="0"/>
        <w:autoSpaceDN w:val="0"/>
        <w:adjustRightInd w:val="0"/>
        <w:rPr>
          <w:rFonts w:ascii="Arial" w:hAnsi="Arial" w:cs="Arial"/>
          <w:sz w:val="14"/>
          <w:szCs w:val="14"/>
        </w:rPr>
      </w:pPr>
    </w:p>
    <w:p w:rsidR="004C3049" w:rsidRDefault="004C3049" w:rsidP="004C3049">
      <w:pPr>
        <w:widowControl w:val="0"/>
        <w:autoSpaceDE w:val="0"/>
        <w:autoSpaceDN w:val="0"/>
        <w:adjustRightInd w:val="0"/>
        <w:rPr>
          <w:rFonts w:ascii="Arial" w:hAnsi="Arial" w:cs="Arial"/>
          <w:sz w:val="14"/>
          <w:szCs w:val="14"/>
        </w:rPr>
      </w:pPr>
      <w:r>
        <w:rPr>
          <w:rFonts w:ascii="Arial" w:hAnsi="Arial" w:cs="Arial"/>
          <w:sz w:val="14"/>
          <w:szCs w:val="14"/>
        </w:rPr>
        <w:t xml:space="preserve">  </w:t>
      </w:r>
      <w:r>
        <w:rPr>
          <w:rFonts w:ascii="Arial" w:hAnsi="Arial" w:cs="Arial"/>
          <w:noProof/>
          <w:sz w:val="14"/>
          <w:szCs w:val="14"/>
        </w:rPr>
        <w:drawing>
          <wp:inline distT="0" distB="0" distL="0" distR="0" wp14:anchorId="3E2F41AF" wp14:editId="35F79C7C">
            <wp:extent cx="521712" cy="367746"/>
            <wp:effectExtent l="0" t="0" r="0" b="0"/>
            <wp:docPr id="9" name="Picture 9" descr="\\SVR-AUS-1\Users\DLamb\My Documents\My Pictures\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AUS-1\Users\DLamb\My Documents\My Pictures\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229" cy="373045"/>
                    </a:xfrm>
                    <a:prstGeom prst="rect">
                      <a:avLst/>
                    </a:prstGeom>
                    <a:noFill/>
                    <a:ln>
                      <a:noFill/>
                    </a:ln>
                  </pic:spPr>
                </pic:pic>
              </a:graphicData>
            </a:graphic>
          </wp:inline>
        </w:drawing>
      </w:r>
    </w:p>
    <w:p w:rsidR="0036019F" w:rsidRDefault="009C6237" w:rsidP="004576B7">
      <w:pPr>
        <w:widowControl w:val="0"/>
        <w:autoSpaceDE w:val="0"/>
        <w:autoSpaceDN w:val="0"/>
        <w:adjustRightInd w:val="0"/>
      </w:pPr>
      <w:r w:rsidRPr="00080448">
        <w:rPr>
          <w:rFonts w:ascii="Arial" w:hAnsi="Arial" w:cs="Arial"/>
          <w:b/>
          <w:sz w:val="16"/>
          <w:szCs w:val="14"/>
        </w:rPr>
        <w:t xml:space="preserve">      0459</w:t>
      </w:r>
    </w:p>
    <w:sectPr w:rsidR="0036019F" w:rsidSect="004576B7">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432" w:right="576" w:bottom="432" w:left="576" w:header="720" w:footer="720" w:gutter="0"/>
      <w:cols w:num="3"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4A" w:rsidRDefault="00D05E4A" w:rsidP="00D05E4A">
      <w:r>
        <w:separator/>
      </w:r>
    </w:p>
  </w:endnote>
  <w:endnote w:type="continuationSeparator" w:id="0">
    <w:p w:rsidR="00D05E4A" w:rsidRDefault="00D05E4A" w:rsidP="00D0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lassGarmnd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A" w:rsidRDefault="00D05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A" w:rsidRDefault="00D05E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A" w:rsidRDefault="00D05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4A" w:rsidRDefault="00D05E4A" w:rsidP="00D05E4A">
      <w:r>
        <w:separator/>
      </w:r>
    </w:p>
  </w:footnote>
  <w:footnote w:type="continuationSeparator" w:id="0">
    <w:p w:rsidR="00D05E4A" w:rsidRDefault="00D05E4A" w:rsidP="00D05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A" w:rsidRDefault="00D05E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A" w:rsidRDefault="00D05E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4A" w:rsidRDefault="00D05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AA0"/>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
    <w:nsid w:val="054E3EF9"/>
    <w:multiLevelType w:val="hybridMultilevel"/>
    <w:tmpl w:val="255A5F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52DDF"/>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3">
    <w:nsid w:val="0E0E633B"/>
    <w:multiLevelType w:val="hybridMultilevel"/>
    <w:tmpl w:val="2F486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6076D"/>
    <w:multiLevelType w:val="hybridMultilevel"/>
    <w:tmpl w:val="19FE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22FFA"/>
    <w:multiLevelType w:val="hybridMultilevel"/>
    <w:tmpl w:val="7DD25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97E48"/>
    <w:multiLevelType w:val="hybridMultilevel"/>
    <w:tmpl w:val="EA985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6339DD"/>
    <w:multiLevelType w:val="hybridMultilevel"/>
    <w:tmpl w:val="3D66D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82D06D9"/>
    <w:multiLevelType w:val="hybridMultilevel"/>
    <w:tmpl w:val="C12C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163AA"/>
    <w:multiLevelType w:val="hybridMultilevel"/>
    <w:tmpl w:val="8E44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BD0746"/>
    <w:multiLevelType w:val="hybridMultilevel"/>
    <w:tmpl w:val="582050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5A17948"/>
    <w:multiLevelType w:val="hybridMultilevel"/>
    <w:tmpl w:val="CD6643AC"/>
    <w:lvl w:ilvl="0" w:tplc="32BCD960">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132F43"/>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3">
    <w:nsid w:val="5E4E2E65"/>
    <w:multiLevelType w:val="hybridMultilevel"/>
    <w:tmpl w:val="4F387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73BC6"/>
    <w:multiLevelType w:val="hybridMultilevel"/>
    <w:tmpl w:val="D5B4E1F0"/>
    <w:lvl w:ilvl="0" w:tplc="2C2AC36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63894D50"/>
    <w:multiLevelType w:val="hybridMultilevel"/>
    <w:tmpl w:val="36F47D98"/>
    <w:lvl w:ilvl="0" w:tplc="11A428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E46DF9"/>
    <w:multiLevelType w:val="hybridMultilevel"/>
    <w:tmpl w:val="AB74E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D22B1F"/>
    <w:multiLevelType w:val="hybridMultilevel"/>
    <w:tmpl w:val="F4782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EE4B79"/>
    <w:multiLevelType w:val="hybridMultilevel"/>
    <w:tmpl w:val="41AA8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867A67"/>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20">
    <w:nsid w:val="6D93016D"/>
    <w:multiLevelType w:val="hybridMultilevel"/>
    <w:tmpl w:val="E7F2D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395780"/>
    <w:multiLevelType w:val="hybridMultilevel"/>
    <w:tmpl w:val="3B4A108E"/>
    <w:lvl w:ilvl="0" w:tplc="E1041A8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612DC7"/>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23">
    <w:nsid w:val="7F010D01"/>
    <w:multiLevelType w:val="hybridMultilevel"/>
    <w:tmpl w:val="356CC0A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9"/>
  </w:num>
  <w:num w:numId="4">
    <w:abstractNumId w:val="12"/>
  </w:num>
  <w:num w:numId="5">
    <w:abstractNumId w:val="15"/>
  </w:num>
  <w:num w:numId="6">
    <w:abstractNumId w:val="22"/>
  </w:num>
  <w:num w:numId="7">
    <w:abstractNumId w:val="7"/>
  </w:num>
  <w:num w:numId="8">
    <w:abstractNumId w:val="10"/>
  </w:num>
  <w:num w:numId="9">
    <w:abstractNumId w:val="16"/>
  </w:num>
  <w:num w:numId="10">
    <w:abstractNumId w:val="14"/>
  </w:num>
  <w:num w:numId="11">
    <w:abstractNumId w:val="11"/>
  </w:num>
  <w:num w:numId="12">
    <w:abstractNumId w:val="13"/>
  </w:num>
  <w:num w:numId="13">
    <w:abstractNumId w:val="20"/>
  </w:num>
  <w:num w:numId="14">
    <w:abstractNumId w:val="23"/>
  </w:num>
  <w:num w:numId="15">
    <w:abstractNumId w:val="3"/>
  </w:num>
  <w:num w:numId="16">
    <w:abstractNumId w:val="1"/>
  </w:num>
  <w:num w:numId="17">
    <w:abstractNumId w:val="18"/>
  </w:num>
  <w:num w:numId="18">
    <w:abstractNumId w:val="4"/>
  </w:num>
  <w:num w:numId="19">
    <w:abstractNumId w:val="5"/>
  </w:num>
  <w:num w:numId="20">
    <w:abstractNumId w:val="8"/>
  </w:num>
  <w:num w:numId="21">
    <w:abstractNumId w:val="9"/>
  </w:num>
  <w:num w:numId="22">
    <w:abstractNumId w:val="2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B7"/>
    <w:rsid w:val="00000853"/>
    <w:rsid w:val="00012351"/>
    <w:rsid w:val="000610C8"/>
    <w:rsid w:val="00064D77"/>
    <w:rsid w:val="00070AC5"/>
    <w:rsid w:val="00080448"/>
    <w:rsid w:val="000B7ACA"/>
    <w:rsid w:val="000C22AC"/>
    <w:rsid w:val="000D430D"/>
    <w:rsid w:val="000E577B"/>
    <w:rsid w:val="00107EC7"/>
    <w:rsid w:val="0011043A"/>
    <w:rsid w:val="00126152"/>
    <w:rsid w:val="00130448"/>
    <w:rsid w:val="001326C5"/>
    <w:rsid w:val="00185315"/>
    <w:rsid w:val="001A1A15"/>
    <w:rsid w:val="001A6329"/>
    <w:rsid w:val="001B085E"/>
    <w:rsid w:val="001C32CA"/>
    <w:rsid w:val="001D4E21"/>
    <w:rsid w:val="001E3910"/>
    <w:rsid w:val="001F0DEC"/>
    <w:rsid w:val="00204AA3"/>
    <w:rsid w:val="002074E4"/>
    <w:rsid w:val="00214686"/>
    <w:rsid w:val="00221638"/>
    <w:rsid w:val="0022342F"/>
    <w:rsid w:val="00243214"/>
    <w:rsid w:val="00294918"/>
    <w:rsid w:val="002A10CF"/>
    <w:rsid w:val="002A1F06"/>
    <w:rsid w:val="002B2F2F"/>
    <w:rsid w:val="002B6610"/>
    <w:rsid w:val="002F4AD4"/>
    <w:rsid w:val="00341F78"/>
    <w:rsid w:val="00342B60"/>
    <w:rsid w:val="0036019F"/>
    <w:rsid w:val="00394437"/>
    <w:rsid w:val="003B0284"/>
    <w:rsid w:val="003C1168"/>
    <w:rsid w:val="003C27F5"/>
    <w:rsid w:val="004015A7"/>
    <w:rsid w:val="00423D02"/>
    <w:rsid w:val="004403B7"/>
    <w:rsid w:val="004576B7"/>
    <w:rsid w:val="00473059"/>
    <w:rsid w:val="004777E5"/>
    <w:rsid w:val="00483A3E"/>
    <w:rsid w:val="004A69DA"/>
    <w:rsid w:val="004C3049"/>
    <w:rsid w:val="004C478A"/>
    <w:rsid w:val="004C59FF"/>
    <w:rsid w:val="004D1F1A"/>
    <w:rsid w:val="004E3F49"/>
    <w:rsid w:val="00512F81"/>
    <w:rsid w:val="0054170D"/>
    <w:rsid w:val="0054309D"/>
    <w:rsid w:val="00552434"/>
    <w:rsid w:val="005545C4"/>
    <w:rsid w:val="00557FC1"/>
    <w:rsid w:val="00567E1A"/>
    <w:rsid w:val="005726E7"/>
    <w:rsid w:val="0057721B"/>
    <w:rsid w:val="00577B9A"/>
    <w:rsid w:val="005B212A"/>
    <w:rsid w:val="005B5461"/>
    <w:rsid w:val="005C4877"/>
    <w:rsid w:val="005F3197"/>
    <w:rsid w:val="00636B7B"/>
    <w:rsid w:val="0064041A"/>
    <w:rsid w:val="00640EE7"/>
    <w:rsid w:val="00640FB4"/>
    <w:rsid w:val="00663426"/>
    <w:rsid w:val="006634AE"/>
    <w:rsid w:val="006657E0"/>
    <w:rsid w:val="00692937"/>
    <w:rsid w:val="006A74A8"/>
    <w:rsid w:val="006E3D6F"/>
    <w:rsid w:val="00703CA4"/>
    <w:rsid w:val="00720F5B"/>
    <w:rsid w:val="00734C03"/>
    <w:rsid w:val="00740F5A"/>
    <w:rsid w:val="0075610A"/>
    <w:rsid w:val="007700B5"/>
    <w:rsid w:val="0078183E"/>
    <w:rsid w:val="007A652B"/>
    <w:rsid w:val="007C0116"/>
    <w:rsid w:val="007C128B"/>
    <w:rsid w:val="007D4516"/>
    <w:rsid w:val="007E3CF0"/>
    <w:rsid w:val="008300F6"/>
    <w:rsid w:val="00841C50"/>
    <w:rsid w:val="00845F45"/>
    <w:rsid w:val="008559C1"/>
    <w:rsid w:val="00857B0D"/>
    <w:rsid w:val="008A59E8"/>
    <w:rsid w:val="008C6DBF"/>
    <w:rsid w:val="008C6E99"/>
    <w:rsid w:val="008F58CE"/>
    <w:rsid w:val="008F7363"/>
    <w:rsid w:val="0091595E"/>
    <w:rsid w:val="00922459"/>
    <w:rsid w:val="009426F3"/>
    <w:rsid w:val="00942D34"/>
    <w:rsid w:val="00946CFF"/>
    <w:rsid w:val="00950D71"/>
    <w:rsid w:val="00985C0D"/>
    <w:rsid w:val="00991318"/>
    <w:rsid w:val="009B5EDB"/>
    <w:rsid w:val="009B635F"/>
    <w:rsid w:val="009C6237"/>
    <w:rsid w:val="009D15F5"/>
    <w:rsid w:val="009E7848"/>
    <w:rsid w:val="009F050F"/>
    <w:rsid w:val="009F7895"/>
    <w:rsid w:val="00A2458A"/>
    <w:rsid w:val="00A73AD8"/>
    <w:rsid w:val="00A9252E"/>
    <w:rsid w:val="00A9722F"/>
    <w:rsid w:val="00AA0EB2"/>
    <w:rsid w:val="00AA7359"/>
    <w:rsid w:val="00AB426B"/>
    <w:rsid w:val="00AB48FE"/>
    <w:rsid w:val="00AD233B"/>
    <w:rsid w:val="00AE2F77"/>
    <w:rsid w:val="00AF37B7"/>
    <w:rsid w:val="00B2091D"/>
    <w:rsid w:val="00B461C2"/>
    <w:rsid w:val="00B52EDD"/>
    <w:rsid w:val="00B8204A"/>
    <w:rsid w:val="00B840EA"/>
    <w:rsid w:val="00B85706"/>
    <w:rsid w:val="00BB1B68"/>
    <w:rsid w:val="00BD4A66"/>
    <w:rsid w:val="00BE56C1"/>
    <w:rsid w:val="00BE650F"/>
    <w:rsid w:val="00BF450C"/>
    <w:rsid w:val="00BF5390"/>
    <w:rsid w:val="00C06F0D"/>
    <w:rsid w:val="00C1002A"/>
    <w:rsid w:val="00C26524"/>
    <w:rsid w:val="00C44EE1"/>
    <w:rsid w:val="00C84C6E"/>
    <w:rsid w:val="00C90464"/>
    <w:rsid w:val="00CB7F8F"/>
    <w:rsid w:val="00CD5BB8"/>
    <w:rsid w:val="00CD6769"/>
    <w:rsid w:val="00CE316F"/>
    <w:rsid w:val="00CF2885"/>
    <w:rsid w:val="00D05E4A"/>
    <w:rsid w:val="00D31C2E"/>
    <w:rsid w:val="00D4506B"/>
    <w:rsid w:val="00D461DA"/>
    <w:rsid w:val="00D53664"/>
    <w:rsid w:val="00D77E97"/>
    <w:rsid w:val="00D85E46"/>
    <w:rsid w:val="00D9549F"/>
    <w:rsid w:val="00DB2040"/>
    <w:rsid w:val="00DC0B1D"/>
    <w:rsid w:val="00E34F03"/>
    <w:rsid w:val="00E531FE"/>
    <w:rsid w:val="00E741FC"/>
    <w:rsid w:val="00E847F6"/>
    <w:rsid w:val="00EA14A9"/>
    <w:rsid w:val="00EE4031"/>
    <w:rsid w:val="00F069E4"/>
    <w:rsid w:val="00F256A8"/>
    <w:rsid w:val="00F41BB1"/>
    <w:rsid w:val="00F5732C"/>
    <w:rsid w:val="00F75539"/>
    <w:rsid w:val="00F87A13"/>
    <w:rsid w:val="00FA18F7"/>
    <w:rsid w:val="00FA5A61"/>
    <w:rsid w:val="00FB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0D"/>
  </w:style>
  <w:style w:type="paragraph" w:styleId="Heading1">
    <w:name w:val="heading 1"/>
    <w:basedOn w:val="Normal"/>
    <w:next w:val="Normal"/>
    <w:qFormat/>
    <w:rsid w:val="00C06F0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06F0D"/>
    <w:pPr>
      <w:keepNext/>
      <w:jc w:val="center"/>
      <w:outlineLvl w:val="2"/>
    </w:pPr>
    <w:rPr>
      <w:rFonts w:ascii="Arial" w:hAnsi="Arial" w:cs="Arial"/>
      <w:b/>
    </w:rPr>
  </w:style>
  <w:style w:type="paragraph" w:styleId="Heading4">
    <w:name w:val="heading 4"/>
    <w:basedOn w:val="Normal"/>
    <w:next w:val="Normal"/>
    <w:qFormat/>
    <w:rsid w:val="00C06F0D"/>
    <w:pPr>
      <w:keepNext/>
      <w:outlineLvl w:val="3"/>
    </w:pPr>
    <w:rPr>
      <w:rFonts w:ascii="Arial" w:hAnsi="Arial" w:cs="Arial"/>
      <w:b/>
      <w:sz w:val="14"/>
    </w:rPr>
  </w:style>
  <w:style w:type="paragraph" w:styleId="Heading5">
    <w:name w:val="heading 5"/>
    <w:basedOn w:val="Normal"/>
    <w:next w:val="Normal"/>
    <w:qFormat/>
    <w:rsid w:val="00C06F0D"/>
    <w:pPr>
      <w:keepNext/>
      <w:outlineLvl w:val="4"/>
    </w:pPr>
    <w:rPr>
      <w:rFonts w:ascii="Arial" w:hAnsi="Arial" w:cs="Arial"/>
      <w:b/>
      <w:sz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6F0D"/>
    <w:rPr>
      <w:rFonts w:ascii="ClassGarmnd BT" w:hAnsi="ClassGarmnd BT"/>
      <w:sz w:val="14"/>
    </w:rPr>
  </w:style>
  <w:style w:type="paragraph" w:styleId="BodyText2">
    <w:name w:val="Body Text 2"/>
    <w:basedOn w:val="Normal"/>
    <w:rsid w:val="00C06F0D"/>
    <w:rPr>
      <w:rFonts w:ascii="Garamond" w:hAnsi="Garamond"/>
      <w:b/>
      <w:sz w:val="14"/>
    </w:rPr>
  </w:style>
  <w:style w:type="paragraph" w:styleId="Title">
    <w:name w:val="Title"/>
    <w:basedOn w:val="Normal"/>
    <w:qFormat/>
    <w:rsid w:val="00C06F0D"/>
    <w:pPr>
      <w:jc w:val="center"/>
    </w:pPr>
    <w:rPr>
      <w:rFonts w:ascii="ClassGarmnd BT" w:hAnsi="ClassGarmnd BT"/>
      <w:b/>
      <w:sz w:val="14"/>
    </w:rPr>
  </w:style>
  <w:style w:type="paragraph" w:styleId="BodyTextIndent">
    <w:name w:val="Body Text Indent"/>
    <w:basedOn w:val="Normal"/>
    <w:rsid w:val="00C06F0D"/>
    <w:pPr>
      <w:spacing w:after="100" w:afterAutospacing="1"/>
      <w:ind w:left="187"/>
    </w:pPr>
    <w:rPr>
      <w:rFonts w:ascii="Arial" w:hAnsi="Arial" w:cs="Arial"/>
      <w:bCs/>
      <w:sz w:val="13"/>
    </w:rPr>
  </w:style>
  <w:style w:type="paragraph" w:styleId="BodyTextIndent2">
    <w:name w:val="Body Text Indent 2"/>
    <w:basedOn w:val="Normal"/>
    <w:rsid w:val="00C06F0D"/>
    <w:pPr>
      <w:ind w:left="90"/>
    </w:pPr>
    <w:rPr>
      <w:rFonts w:ascii="Arial" w:hAnsi="Arial" w:cs="Arial"/>
      <w:sz w:val="13"/>
    </w:rPr>
  </w:style>
  <w:style w:type="character" w:styleId="Hyperlink">
    <w:name w:val="Hyperlink"/>
    <w:basedOn w:val="DefaultParagraphFont"/>
    <w:rsid w:val="00C06F0D"/>
    <w:rPr>
      <w:color w:val="0000FF"/>
      <w:u w:val="single"/>
    </w:rPr>
  </w:style>
  <w:style w:type="paragraph" w:styleId="BalloonText">
    <w:name w:val="Balloon Text"/>
    <w:basedOn w:val="Normal"/>
    <w:semiHidden/>
    <w:rsid w:val="00C06F0D"/>
    <w:rPr>
      <w:rFonts w:ascii="Tahoma" w:hAnsi="Tahoma" w:cs="Tahoma"/>
      <w:sz w:val="16"/>
      <w:szCs w:val="16"/>
    </w:rPr>
  </w:style>
  <w:style w:type="character" w:styleId="CommentReference">
    <w:name w:val="annotation reference"/>
    <w:basedOn w:val="DefaultParagraphFont"/>
    <w:semiHidden/>
    <w:rsid w:val="00C06F0D"/>
    <w:rPr>
      <w:sz w:val="16"/>
      <w:szCs w:val="16"/>
    </w:rPr>
  </w:style>
  <w:style w:type="paragraph" w:styleId="CommentText">
    <w:name w:val="annotation text"/>
    <w:basedOn w:val="Normal"/>
    <w:semiHidden/>
    <w:rsid w:val="00C06F0D"/>
  </w:style>
  <w:style w:type="character" w:styleId="FollowedHyperlink">
    <w:name w:val="FollowedHyperlink"/>
    <w:basedOn w:val="DefaultParagraphFont"/>
    <w:rsid w:val="00C06F0D"/>
    <w:rPr>
      <w:color w:val="800080"/>
      <w:u w:val="single"/>
    </w:rPr>
  </w:style>
  <w:style w:type="paragraph" w:styleId="Footer">
    <w:name w:val="footer"/>
    <w:basedOn w:val="Normal"/>
    <w:link w:val="FooterChar"/>
    <w:rsid w:val="0054170D"/>
    <w:pPr>
      <w:tabs>
        <w:tab w:val="center" w:pos="4320"/>
        <w:tab w:val="right" w:pos="8640"/>
      </w:tabs>
    </w:pPr>
    <w:rPr>
      <w:szCs w:val="24"/>
    </w:rPr>
  </w:style>
  <w:style w:type="character" w:customStyle="1" w:styleId="FooterChar">
    <w:name w:val="Footer Char"/>
    <w:basedOn w:val="DefaultParagraphFont"/>
    <w:link w:val="Footer"/>
    <w:rsid w:val="0054170D"/>
    <w:rPr>
      <w:szCs w:val="24"/>
    </w:rPr>
  </w:style>
  <w:style w:type="paragraph" w:customStyle="1" w:styleId="Normal1">
    <w:name w:val="Normal 1"/>
    <w:rsid w:val="00185315"/>
    <w:pPr>
      <w:spacing w:before="60" w:after="120"/>
      <w:ind w:left="720"/>
    </w:pPr>
    <w:rPr>
      <w:rFonts w:ascii="Arial" w:hAnsi="Arial" w:cs="Arial"/>
      <w:noProof/>
      <w:sz w:val="24"/>
    </w:rPr>
  </w:style>
  <w:style w:type="paragraph" w:styleId="NoSpacing">
    <w:name w:val="No Spacing"/>
    <w:uiPriority w:val="1"/>
    <w:qFormat/>
    <w:rsid w:val="00185315"/>
    <w:rPr>
      <w:sz w:val="24"/>
      <w:szCs w:val="24"/>
    </w:rPr>
  </w:style>
  <w:style w:type="paragraph" w:styleId="Header">
    <w:name w:val="header"/>
    <w:basedOn w:val="Normal"/>
    <w:link w:val="HeaderChar"/>
    <w:rsid w:val="00C84C6E"/>
    <w:pPr>
      <w:tabs>
        <w:tab w:val="center" w:pos="4320"/>
        <w:tab w:val="right" w:pos="8640"/>
      </w:tabs>
    </w:pPr>
    <w:rPr>
      <w:rFonts w:ascii="Arial" w:hAnsi="Arial"/>
      <w:sz w:val="24"/>
      <w:szCs w:val="24"/>
    </w:rPr>
  </w:style>
  <w:style w:type="character" w:customStyle="1" w:styleId="HeaderChar">
    <w:name w:val="Header Char"/>
    <w:basedOn w:val="DefaultParagraphFont"/>
    <w:link w:val="Header"/>
    <w:rsid w:val="00C84C6E"/>
    <w:rPr>
      <w:rFonts w:ascii="Arial" w:hAnsi="Arial"/>
      <w:sz w:val="24"/>
      <w:szCs w:val="24"/>
    </w:rPr>
  </w:style>
  <w:style w:type="paragraph" w:styleId="ListParagraph">
    <w:name w:val="List Paragraph"/>
    <w:basedOn w:val="Normal"/>
    <w:uiPriority w:val="34"/>
    <w:qFormat/>
    <w:rsid w:val="0011043A"/>
    <w:pPr>
      <w:ind w:left="720"/>
      <w:contextualSpacing/>
    </w:pPr>
  </w:style>
  <w:style w:type="paragraph" w:styleId="HTMLPreformatted">
    <w:name w:val="HTML Preformatted"/>
    <w:basedOn w:val="Normal"/>
    <w:link w:val="HTMLPreformattedChar"/>
    <w:uiPriority w:val="99"/>
    <w:unhideWhenUsed/>
    <w:rsid w:val="009B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B635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0D"/>
  </w:style>
  <w:style w:type="paragraph" w:styleId="Heading1">
    <w:name w:val="heading 1"/>
    <w:basedOn w:val="Normal"/>
    <w:next w:val="Normal"/>
    <w:qFormat/>
    <w:rsid w:val="00C06F0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06F0D"/>
    <w:pPr>
      <w:keepNext/>
      <w:jc w:val="center"/>
      <w:outlineLvl w:val="2"/>
    </w:pPr>
    <w:rPr>
      <w:rFonts w:ascii="Arial" w:hAnsi="Arial" w:cs="Arial"/>
      <w:b/>
    </w:rPr>
  </w:style>
  <w:style w:type="paragraph" w:styleId="Heading4">
    <w:name w:val="heading 4"/>
    <w:basedOn w:val="Normal"/>
    <w:next w:val="Normal"/>
    <w:qFormat/>
    <w:rsid w:val="00C06F0D"/>
    <w:pPr>
      <w:keepNext/>
      <w:outlineLvl w:val="3"/>
    </w:pPr>
    <w:rPr>
      <w:rFonts w:ascii="Arial" w:hAnsi="Arial" w:cs="Arial"/>
      <w:b/>
      <w:sz w:val="14"/>
    </w:rPr>
  </w:style>
  <w:style w:type="paragraph" w:styleId="Heading5">
    <w:name w:val="heading 5"/>
    <w:basedOn w:val="Normal"/>
    <w:next w:val="Normal"/>
    <w:qFormat/>
    <w:rsid w:val="00C06F0D"/>
    <w:pPr>
      <w:keepNext/>
      <w:outlineLvl w:val="4"/>
    </w:pPr>
    <w:rPr>
      <w:rFonts w:ascii="Arial" w:hAnsi="Arial" w:cs="Arial"/>
      <w:b/>
      <w:sz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6F0D"/>
    <w:rPr>
      <w:rFonts w:ascii="ClassGarmnd BT" w:hAnsi="ClassGarmnd BT"/>
      <w:sz w:val="14"/>
    </w:rPr>
  </w:style>
  <w:style w:type="paragraph" w:styleId="BodyText2">
    <w:name w:val="Body Text 2"/>
    <w:basedOn w:val="Normal"/>
    <w:rsid w:val="00C06F0D"/>
    <w:rPr>
      <w:rFonts w:ascii="Garamond" w:hAnsi="Garamond"/>
      <w:b/>
      <w:sz w:val="14"/>
    </w:rPr>
  </w:style>
  <w:style w:type="paragraph" w:styleId="Title">
    <w:name w:val="Title"/>
    <w:basedOn w:val="Normal"/>
    <w:qFormat/>
    <w:rsid w:val="00C06F0D"/>
    <w:pPr>
      <w:jc w:val="center"/>
    </w:pPr>
    <w:rPr>
      <w:rFonts w:ascii="ClassGarmnd BT" w:hAnsi="ClassGarmnd BT"/>
      <w:b/>
      <w:sz w:val="14"/>
    </w:rPr>
  </w:style>
  <w:style w:type="paragraph" w:styleId="BodyTextIndent">
    <w:name w:val="Body Text Indent"/>
    <w:basedOn w:val="Normal"/>
    <w:rsid w:val="00C06F0D"/>
    <w:pPr>
      <w:spacing w:after="100" w:afterAutospacing="1"/>
      <w:ind w:left="187"/>
    </w:pPr>
    <w:rPr>
      <w:rFonts w:ascii="Arial" w:hAnsi="Arial" w:cs="Arial"/>
      <w:bCs/>
      <w:sz w:val="13"/>
    </w:rPr>
  </w:style>
  <w:style w:type="paragraph" w:styleId="BodyTextIndent2">
    <w:name w:val="Body Text Indent 2"/>
    <w:basedOn w:val="Normal"/>
    <w:rsid w:val="00C06F0D"/>
    <w:pPr>
      <w:ind w:left="90"/>
    </w:pPr>
    <w:rPr>
      <w:rFonts w:ascii="Arial" w:hAnsi="Arial" w:cs="Arial"/>
      <w:sz w:val="13"/>
    </w:rPr>
  </w:style>
  <w:style w:type="character" w:styleId="Hyperlink">
    <w:name w:val="Hyperlink"/>
    <w:basedOn w:val="DefaultParagraphFont"/>
    <w:rsid w:val="00C06F0D"/>
    <w:rPr>
      <w:color w:val="0000FF"/>
      <w:u w:val="single"/>
    </w:rPr>
  </w:style>
  <w:style w:type="paragraph" w:styleId="BalloonText">
    <w:name w:val="Balloon Text"/>
    <w:basedOn w:val="Normal"/>
    <w:semiHidden/>
    <w:rsid w:val="00C06F0D"/>
    <w:rPr>
      <w:rFonts w:ascii="Tahoma" w:hAnsi="Tahoma" w:cs="Tahoma"/>
      <w:sz w:val="16"/>
      <w:szCs w:val="16"/>
    </w:rPr>
  </w:style>
  <w:style w:type="character" w:styleId="CommentReference">
    <w:name w:val="annotation reference"/>
    <w:basedOn w:val="DefaultParagraphFont"/>
    <w:semiHidden/>
    <w:rsid w:val="00C06F0D"/>
    <w:rPr>
      <w:sz w:val="16"/>
      <w:szCs w:val="16"/>
    </w:rPr>
  </w:style>
  <w:style w:type="paragraph" w:styleId="CommentText">
    <w:name w:val="annotation text"/>
    <w:basedOn w:val="Normal"/>
    <w:semiHidden/>
    <w:rsid w:val="00C06F0D"/>
  </w:style>
  <w:style w:type="character" w:styleId="FollowedHyperlink">
    <w:name w:val="FollowedHyperlink"/>
    <w:basedOn w:val="DefaultParagraphFont"/>
    <w:rsid w:val="00C06F0D"/>
    <w:rPr>
      <w:color w:val="800080"/>
      <w:u w:val="single"/>
    </w:rPr>
  </w:style>
  <w:style w:type="paragraph" w:styleId="Footer">
    <w:name w:val="footer"/>
    <w:basedOn w:val="Normal"/>
    <w:link w:val="FooterChar"/>
    <w:rsid w:val="0054170D"/>
    <w:pPr>
      <w:tabs>
        <w:tab w:val="center" w:pos="4320"/>
        <w:tab w:val="right" w:pos="8640"/>
      </w:tabs>
    </w:pPr>
    <w:rPr>
      <w:szCs w:val="24"/>
    </w:rPr>
  </w:style>
  <w:style w:type="character" w:customStyle="1" w:styleId="FooterChar">
    <w:name w:val="Footer Char"/>
    <w:basedOn w:val="DefaultParagraphFont"/>
    <w:link w:val="Footer"/>
    <w:rsid w:val="0054170D"/>
    <w:rPr>
      <w:szCs w:val="24"/>
    </w:rPr>
  </w:style>
  <w:style w:type="paragraph" w:customStyle="1" w:styleId="Normal1">
    <w:name w:val="Normal 1"/>
    <w:rsid w:val="00185315"/>
    <w:pPr>
      <w:spacing w:before="60" w:after="120"/>
      <w:ind w:left="720"/>
    </w:pPr>
    <w:rPr>
      <w:rFonts w:ascii="Arial" w:hAnsi="Arial" w:cs="Arial"/>
      <w:noProof/>
      <w:sz w:val="24"/>
    </w:rPr>
  </w:style>
  <w:style w:type="paragraph" w:styleId="NoSpacing">
    <w:name w:val="No Spacing"/>
    <w:uiPriority w:val="1"/>
    <w:qFormat/>
    <w:rsid w:val="00185315"/>
    <w:rPr>
      <w:sz w:val="24"/>
      <w:szCs w:val="24"/>
    </w:rPr>
  </w:style>
  <w:style w:type="paragraph" w:styleId="Header">
    <w:name w:val="header"/>
    <w:basedOn w:val="Normal"/>
    <w:link w:val="HeaderChar"/>
    <w:rsid w:val="00C84C6E"/>
    <w:pPr>
      <w:tabs>
        <w:tab w:val="center" w:pos="4320"/>
        <w:tab w:val="right" w:pos="8640"/>
      </w:tabs>
    </w:pPr>
    <w:rPr>
      <w:rFonts w:ascii="Arial" w:hAnsi="Arial"/>
      <w:sz w:val="24"/>
      <w:szCs w:val="24"/>
    </w:rPr>
  </w:style>
  <w:style w:type="character" w:customStyle="1" w:styleId="HeaderChar">
    <w:name w:val="Header Char"/>
    <w:basedOn w:val="DefaultParagraphFont"/>
    <w:link w:val="Header"/>
    <w:rsid w:val="00C84C6E"/>
    <w:rPr>
      <w:rFonts w:ascii="Arial" w:hAnsi="Arial"/>
      <w:sz w:val="24"/>
      <w:szCs w:val="24"/>
    </w:rPr>
  </w:style>
  <w:style w:type="paragraph" w:styleId="ListParagraph">
    <w:name w:val="List Paragraph"/>
    <w:basedOn w:val="Normal"/>
    <w:uiPriority w:val="34"/>
    <w:qFormat/>
    <w:rsid w:val="0011043A"/>
    <w:pPr>
      <w:ind w:left="720"/>
      <w:contextualSpacing/>
    </w:pPr>
  </w:style>
  <w:style w:type="paragraph" w:styleId="HTMLPreformatted">
    <w:name w:val="HTML Preformatted"/>
    <w:basedOn w:val="Normal"/>
    <w:link w:val="HTMLPreformattedChar"/>
    <w:uiPriority w:val="99"/>
    <w:unhideWhenUsed/>
    <w:rsid w:val="009B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B63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7589">
      <w:bodyDiv w:val="1"/>
      <w:marLeft w:val="0"/>
      <w:marRight w:val="0"/>
      <w:marTop w:val="0"/>
      <w:marBottom w:val="0"/>
      <w:divBdr>
        <w:top w:val="none" w:sz="0" w:space="0" w:color="auto"/>
        <w:left w:val="none" w:sz="0" w:space="0" w:color="auto"/>
        <w:bottom w:val="none" w:sz="0" w:space="0" w:color="auto"/>
        <w:right w:val="none" w:sz="0" w:space="0" w:color="auto"/>
      </w:divBdr>
    </w:div>
    <w:div w:id="193545678">
      <w:bodyDiv w:val="1"/>
      <w:marLeft w:val="0"/>
      <w:marRight w:val="0"/>
      <w:marTop w:val="0"/>
      <w:marBottom w:val="0"/>
      <w:divBdr>
        <w:top w:val="none" w:sz="0" w:space="0" w:color="auto"/>
        <w:left w:val="none" w:sz="0" w:space="0" w:color="auto"/>
        <w:bottom w:val="none" w:sz="0" w:space="0" w:color="auto"/>
        <w:right w:val="none" w:sz="0" w:space="0" w:color="auto"/>
      </w:divBdr>
    </w:div>
    <w:div w:id="9702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47F9-991D-452F-920E-7B25DAD0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2354</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IMPORTANT INFORMATION</vt:lpstr>
    </vt:vector>
  </TitlesOfParts>
  <Company>Spinal Concepts</Company>
  <LinksUpToDate>false</LinksUpToDate>
  <CharactersWithSpaces>15603</CharactersWithSpaces>
  <SharedDoc>false</SharedDoc>
  <HLinks>
    <vt:vector size="6" baseType="variant">
      <vt:variant>
        <vt:i4>2621459</vt:i4>
      </vt:variant>
      <vt:variant>
        <vt:i4>2196</vt:i4>
      </vt:variant>
      <vt:variant>
        <vt:i4>1026</vt:i4>
      </vt:variant>
      <vt:variant>
        <vt:i4>1</vt:i4>
      </vt:variant>
      <vt:variant>
        <vt:lpwstr>cid:image001.jpg@01CA6C76.BD11EDD0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dc:title>
  <dc:creator>William W. Sowers</dc:creator>
  <cp:lastModifiedBy>Dell Customer</cp:lastModifiedBy>
  <cp:revision>3</cp:revision>
  <cp:lastPrinted>2015-06-11T21:19:00Z</cp:lastPrinted>
  <dcterms:created xsi:type="dcterms:W3CDTF">2015-06-11T21:19:00Z</dcterms:created>
  <dcterms:modified xsi:type="dcterms:W3CDTF">2015-06-11T21:19:00Z</dcterms:modified>
</cp:coreProperties>
</file>